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snapToGrid/>
        <w:spacing w:line="590" w:lineRule="exact"/>
        <w:ind w:left="0" w:leftChars="0" w:right="0" w:rightChars="0" w:firstLine="0" w:firstLineChars="0"/>
        <w:textAlignment w:val="auto"/>
        <w:rPr>
          <w:rFonts w:hint="eastAsia" w:ascii="微软雅黑" w:hAnsi="微软雅黑" w:eastAsia="微软雅黑" w:cs="微软雅黑"/>
          <w:b/>
          <w:bCs/>
          <w:i w:val="0"/>
          <w:iCs w:val="0"/>
          <w:caps w:val="0"/>
          <w:color w:val="333333"/>
          <w:spacing w:val="0"/>
          <w:sz w:val="40"/>
          <w:szCs w:val="40"/>
          <w:shd w:val="clear" w:fill="FFFFFF"/>
        </w:rPr>
      </w:pPr>
    </w:p>
    <w:p>
      <w:pPr>
        <w:pageBreakBefore w:val="0"/>
        <w:widowControl w:val="0"/>
        <w:kinsoku/>
        <w:wordWrap/>
        <w:overflowPunct/>
        <w:topLinePunct w:val="0"/>
        <w:autoSpaceDE/>
        <w:autoSpaceDN/>
        <w:bidi w:val="0"/>
        <w:adjustRightInd/>
        <w:snapToGrid/>
        <w:spacing w:line="590" w:lineRule="exact"/>
        <w:ind w:left="0" w:leftChars="0" w:right="0" w:rightChars="0" w:firstLine="0" w:firstLineChars="0"/>
        <w:textAlignment w:val="auto"/>
        <w:rPr>
          <w:rFonts w:hint="eastAsia" w:ascii="微软雅黑" w:hAnsi="微软雅黑" w:eastAsia="微软雅黑" w:cs="微软雅黑"/>
          <w:b/>
          <w:bCs/>
          <w:i w:val="0"/>
          <w:iCs w:val="0"/>
          <w:caps w:val="0"/>
          <w:color w:val="333333"/>
          <w:spacing w:val="0"/>
          <w:sz w:val="40"/>
          <w:szCs w:val="40"/>
          <w:shd w:val="clear" w:fill="FFFFFF"/>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六安市人民政府关于印发六安市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rPr>
          <w:rFonts w:hint="eastAsia" w:ascii="方正小标宋简体" w:hAnsi="方正小标宋简体" w:eastAsia="方正小标宋简体" w:cs="方正小标宋简体"/>
          <w:w w:val="95"/>
          <w:sz w:val="44"/>
          <w:szCs w:val="44"/>
        </w:rPr>
      </w:pPr>
      <w:r>
        <w:rPr>
          <w:rFonts w:hint="eastAsia" w:ascii="方正小标宋_GBK" w:hAnsi="方正小标宋_GBK" w:eastAsia="方正小标宋_GBK" w:cs="方正小标宋_GBK"/>
          <w:b w:val="0"/>
          <w:bCs w:val="0"/>
          <w:color w:val="000000"/>
          <w:w w:val="95"/>
          <w:sz w:val="44"/>
          <w:szCs w:val="44"/>
          <w:shd w:val="clear" w:color="auto" w:fill="FFFFFF"/>
        </w:rPr>
        <w:t>支持重大新兴产业项目建设若干政策的通知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rPr>
          <w:rFonts w:hint="eastAsia" w:ascii="方正仿宋_GBK" w:hAnsi="方正仿宋_GBK" w:eastAsia="方正仿宋_GBK" w:cs="方正仿宋_GBK"/>
          <w:color w:val="000000"/>
          <w:sz w:val="32"/>
          <w:szCs w:val="32"/>
          <w:shd w:val="clear" w:color="auto" w:fill="FFFFFF"/>
        </w:rPr>
      </w:pPr>
      <w:r>
        <w:rPr>
          <w:rFonts w:hint="eastAsia" w:ascii="方正仿宋_GBK" w:hAnsi="方正仿宋_GBK" w:eastAsia="方正仿宋_GBK" w:cs="方正仿宋_GBK"/>
          <w:color w:val="000000"/>
          <w:sz w:val="32"/>
          <w:szCs w:val="32"/>
          <w:shd w:val="clear" w:color="auto" w:fill="FFFFFF"/>
        </w:rPr>
        <w:t>六政〔</w:t>
      </w:r>
      <w:r>
        <w:rPr>
          <w:rFonts w:hint="default" w:ascii="Times New Roman" w:hAnsi="Times New Roman" w:eastAsia="方正仿宋_GBK" w:cs="Times New Roman"/>
          <w:color w:val="000000"/>
          <w:sz w:val="32"/>
          <w:szCs w:val="32"/>
          <w:shd w:val="clear" w:color="auto" w:fill="FFFFFF"/>
        </w:rPr>
        <w:t>2020</w:t>
      </w:r>
      <w:r>
        <w:rPr>
          <w:rFonts w:hint="eastAsia" w:ascii="方正仿宋_GBK" w:hAnsi="方正仿宋_GBK" w:eastAsia="方正仿宋_GBK" w:cs="方正仿宋_GBK"/>
          <w:color w:val="000000"/>
          <w:sz w:val="32"/>
          <w:szCs w:val="32"/>
          <w:shd w:val="clear" w:color="auto" w:fill="FFFFFF"/>
        </w:rPr>
        <w:t>〕</w:t>
      </w:r>
      <w:r>
        <w:rPr>
          <w:rFonts w:hint="default" w:ascii="Times New Roman" w:hAnsi="Times New Roman" w:eastAsia="方正仿宋_GBK" w:cs="Times New Roman"/>
          <w:color w:val="000000"/>
          <w:sz w:val="32"/>
          <w:szCs w:val="32"/>
          <w:shd w:val="clear" w:color="auto" w:fill="FFFFFF"/>
          <w:lang w:val="en-US" w:eastAsia="zh-CN"/>
        </w:rPr>
        <w:t>56</w:t>
      </w:r>
      <w:r>
        <w:rPr>
          <w:rFonts w:hint="eastAsia" w:ascii="方正仿宋_GBK" w:hAnsi="方正仿宋_GBK" w:eastAsia="方正仿宋_GBK" w:cs="方正仿宋_GBK"/>
          <w:color w:val="000000"/>
          <w:sz w:val="32"/>
          <w:szCs w:val="32"/>
          <w:shd w:val="clear" w:color="auto" w:fill="FFFFFF"/>
        </w:rPr>
        <w:t>号</w:t>
      </w:r>
    </w:p>
    <w:p>
      <w:pPr>
        <w:pStyle w:val="2"/>
        <w:pageBreakBefore w:val="0"/>
        <w:widowControl w:val="0"/>
        <w:kinsoku/>
        <w:wordWrap/>
        <w:overflowPunct/>
        <w:topLinePunct w:val="0"/>
        <w:autoSpaceDE/>
        <w:autoSpaceDN/>
        <w:bidi w:val="0"/>
        <w:adjustRightInd/>
        <w:snapToGrid/>
        <w:spacing w:before="0" w:after="0" w:line="590" w:lineRule="exact"/>
        <w:ind w:left="0" w:leftChars="0" w:right="0" w:rightChars="0" w:firstLine="0" w:firstLineChars="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各县区人民政府，市开发区管委，市政府各部门、各直属机构，中央、省驻六安有关单位：</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现将《六安市支持重大新兴产业项目建设若干政策》印发给你们，请遵照执行。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w:t>
      </w:r>
    </w:p>
    <w:p>
      <w:pPr>
        <w:keepNext w:val="0"/>
        <w:keepLines w:val="0"/>
        <w:pageBreakBefore w:val="0"/>
        <w:widowControl w:val="0"/>
        <w:tabs>
          <w:tab w:val="left" w:pos="7360"/>
          <w:tab w:val="left" w:pos="7560"/>
        </w:tabs>
        <w:kinsoku/>
        <w:wordWrap/>
        <w:overflowPunct/>
        <w:topLinePunct w:val="0"/>
        <w:autoSpaceDE/>
        <w:autoSpaceDN/>
        <w:bidi w:val="0"/>
        <w:adjustRightInd/>
        <w:snapToGrid/>
        <w:spacing w:line="590" w:lineRule="exact"/>
        <w:ind w:left="0" w:leftChars="0" w:right="0" w:rightChars="0" w:firstLine="640" w:firstLineChars="200"/>
        <w:jc w:val="right"/>
        <w:textAlignment w:val="auto"/>
        <w:outlineLvl w:val="9"/>
        <w:rPr>
          <w:rFonts w:hint="default" w:ascii="Times New Roman" w:hAnsi="Times New Roman" w:eastAsia="仿宋_GB2312" w:cs="Times New Roman"/>
          <w:sz w:val="32"/>
          <w:szCs w:val="32"/>
        </w:rPr>
      </w:pPr>
    </w:p>
    <w:p>
      <w:pPr>
        <w:keepNext w:val="0"/>
        <w:keepLines w:val="0"/>
        <w:pageBreakBefore w:val="0"/>
        <w:widowControl w:val="0"/>
        <w:tabs>
          <w:tab w:val="left" w:pos="7360"/>
          <w:tab w:val="left" w:pos="7560"/>
        </w:tabs>
        <w:kinsoku/>
        <w:wordWrap/>
        <w:overflowPunct/>
        <w:topLinePunct w:val="0"/>
        <w:autoSpaceDE/>
        <w:autoSpaceDN/>
        <w:bidi w:val="0"/>
        <w:adjustRightInd/>
        <w:snapToGrid/>
        <w:spacing w:line="590" w:lineRule="exact"/>
        <w:ind w:left="0" w:leftChars="0" w:right="420" w:rightChars="200" w:firstLine="0" w:firstLineChars="0"/>
        <w:jc w:val="right"/>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六安市人民政府</w:t>
      </w:r>
      <w:r>
        <w:rPr>
          <w:rFonts w:hint="eastAsia" w:ascii="Times New Roman" w:hAnsi="Times New Roman" w:eastAsia="仿宋_GB2312" w:cs="Times New Roman"/>
          <w:sz w:val="32"/>
          <w:szCs w:val="32"/>
          <w:lang w:val="en-US" w:eastAsia="zh-CN"/>
        </w:rPr>
        <w:t xml:space="preserve">    </w:t>
      </w:r>
    </w:p>
    <w:p>
      <w:pPr>
        <w:keepNext w:val="0"/>
        <w:keepLines w:val="0"/>
        <w:pageBreakBefore w:val="0"/>
        <w:widowControl w:val="0"/>
        <w:tabs>
          <w:tab w:val="left" w:pos="7360"/>
          <w:tab w:val="left" w:pos="7560"/>
        </w:tabs>
        <w:kinsoku/>
        <w:wordWrap/>
        <w:overflowPunct/>
        <w:topLinePunct w:val="0"/>
        <w:autoSpaceDE/>
        <w:autoSpaceDN/>
        <w:bidi w:val="0"/>
        <w:adjustRightInd/>
        <w:snapToGrid/>
        <w:spacing w:line="590" w:lineRule="exact"/>
        <w:ind w:left="0" w:leftChars="0" w:right="420" w:rightChars="200" w:firstLine="0" w:firstLineChars="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default"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11</w:t>
      </w:r>
      <w:r>
        <w:rPr>
          <w:rFonts w:hint="default" w:ascii="方正仿宋_GBK" w:hAnsi="方正仿宋_GBK" w:eastAsia="方正仿宋_GBK" w:cs="方正仿宋_GBK"/>
          <w:color w:val="333333"/>
          <w:kern w:val="0"/>
          <w:sz w:val="32"/>
          <w:szCs w:val="32"/>
          <w:shd w:val="clear" w:color="auto" w:fill="FFFFFF"/>
          <w:lang w:val="en-US" w:eastAsia="zh-CN" w:bidi="ar"/>
        </w:rPr>
        <w:t>月</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default" w:ascii="方正仿宋_GBK" w:hAnsi="方正仿宋_GBK" w:eastAsia="方正仿宋_GBK" w:cs="方正仿宋_GBK"/>
          <w:color w:val="333333"/>
          <w:kern w:val="0"/>
          <w:sz w:val="32"/>
          <w:szCs w:val="32"/>
          <w:shd w:val="clear" w:color="auto" w:fill="FFFFFF"/>
          <w:lang w:val="en-US" w:eastAsia="zh-CN" w:bidi="ar"/>
        </w:rPr>
        <w:t>日</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p>
    <w:p>
      <w:pPr>
        <w:pStyle w:val="2"/>
        <w:pageBreakBefore w:val="0"/>
        <w:kinsoku/>
        <w:overflowPunct/>
        <w:topLinePunct w:val="0"/>
        <w:autoSpaceDE/>
        <w:autoSpaceDN/>
        <w:bidi w:val="0"/>
        <w:adjustRightInd/>
        <w:snapToGrid/>
        <w:spacing w:before="0" w:after="0" w:line="590" w:lineRule="exact"/>
        <w:ind w:left="0" w:leftChars="0" w:right="0" w:rightChars="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pPr>
        <w:pageBreakBefore w:val="0"/>
        <w:kinsoku/>
        <w:overflowPunct/>
        <w:topLinePunct w:val="0"/>
        <w:autoSpaceDE/>
        <w:autoSpaceDN/>
        <w:bidi w:val="0"/>
        <w:adjustRightInd/>
        <w:snapToGrid/>
        <w:spacing w:line="590" w:lineRule="exact"/>
        <w:ind w:left="0" w:leftChars="0" w:right="0" w:rightChars="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bookmarkStart w:id="0" w:name="_GoBack"/>
      <w:bookmarkEnd w:id="0"/>
    </w:p>
    <w:p>
      <w:pPr>
        <w:pStyle w:val="2"/>
        <w:pageBreakBefore w:val="0"/>
        <w:kinsoku/>
        <w:overflowPunct/>
        <w:topLinePunct w:val="0"/>
        <w:autoSpaceDE/>
        <w:autoSpaceDN/>
        <w:bidi w:val="0"/>
        <w:adjustRightInd/>
        <w:snapToGrid/>
        <w:spacing w:before="0" w:after="0" w:line="590" w:lineRule="exact"/>
        <w:ind w:left="0" w:leftChars="0" w:right="0" w:rightChars="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pPr>
        <w:pageBreakBefore w:val="0"/>
        <w:kinsoku/>
        <w:overflowPunct/>
        <w:topLinePunct w:val="0"/>
        <w:autoSpaceDE/>
        <w:autoSpaceDN/>
        <w:bidi w:val="0"/>
        <w:adjustRightInd/>
        <w:snapToGrid/>
        <w:spacing w:line="590" w:lineRule="exact"/>
        <w:ind w:left="0" w:leftChars="0" w:right="0" w:rightChars="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pPr>
        <w:pageBreakBefore w:val="0"/>
        <w:kinsoku/>
        <w:overflowPunct/>
        <w:topLinePunct w:val="0"/>
        <w:autoSpaceDE/>
        <w:autoSpaceDN/>
        <w:bidi w:val="0"/>
        <w:adjustRightInd/>
        <w:snapToGrid/>
        <w:spacing w:line="590" w:lineRule="exact"/>
        <w:ind w:left="0" w:leftChars="0" w:right="0" w:rightChars="0"/>
        <w:textAlignment w:val="auto"/>
        <w:rPr>
          <w:rFonts w:hint="eastAsia" w:ascii="Times New Roman" w:hAnsi="Times New Roman" w:eastAsia="仿宋_GB2312"/>
          <w:sz w:val="32"/>
          <w:szCs w:val="32"/>
        </w:rPr>
      </w:pPr>
    </w:p>
    <w:p>
      <w:pPr>
        <w:pStyle w:val="2"/>
        <w:pageBreakBefore w:val="0"/>
        <w:widowControl w:val="0"/>
        <w:kinsoku/>
        <w:wordWrap/>
        <w:overflowPunct/>
        <w:topLinePunct w:val="0"/>
        <w:autoSpaceDE/>
        <w:autoSpaceDN/>
        <w:bidi w:val="0"/>
        <w:adjustRightInd/>
        <w:snapToGrid/>
        <w:spacing w:before="0" w:after="0" w:line="590" w:lineRule="exact"/>
        <w:ind w:left="0" w:leftChars="0" w:right="0" w:rightChars="0"/>
        <w:textAlignment w:val="auto"/>
        <w:rPr>
          <w:rFonts w:hint="eastAsia"/>
        </w:rPr>
      </w:pPr>
    </w:p>
    <w:p>
      <w:pPr>
        <w:pageBreakBefore w:val="0"/>
        <w:kinsoku/>
        <w:overflowPunct/>
        <w:topLinePunct w:val="0"/>
        <w:autoSpaceDE/>
        <w:autoSpaceDN/>
        <w:bidi w:val="0"/>
        <w:adjustRightInd/>
        <w:snapToGrid/>
        <w:spacing w:line="590" w:lineRule="exact"/>
        <w:ind w:left="0" w:leftChars="0" w:right="0" w:rightChars="0"/>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br w:type="page"/>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六安市支持重大</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新兴产业项目建设若干政策</w:t>
      </w:r>
    </w:p>
    <w:p>
      <w:pPr>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rPr>
          <w:rFonts w:hint="eastAsia"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为加快推进“三重一创”建设，培育壮大经济发展新动能，根据《安徽省人民政府关于印发支持“三重一创”建设若干政策的通知》（皖政〔</w:t>
      </w:r>
      <w:r>
        <w:rPr>
          <w:rFonts w:hint="default" w:ascii="Times New Roman" w:hAnsi="Times New Roman" w:eastAsia="方正仿宋_GBK" w:cs="Times New Roman"/>
          <w:color w:val="333333"/>
          <w:kern w:val="0"/>
          <w:sz w:val="32"/>
          <w:szCs w:val="32"/>
          <w:shd w:val="clear" w:color="auto" w:fill="FFFFFF"/>
          <w:lang w:val="en-US" w:eastAsia="zh-CN" w:bidi="ar"/>
        </w:rPr>
        <w:t>2017</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51</w:t>
      </w:r>
      <w:r>
        <w:rPr>
          <w:rFonts w:hint="default" w:ascii="方正仿宋_GBK" w:hAnsi="方正仿宋_GBK" w:eastAsia="方正仿宋_GBK" w:cs="方正仿宋_GBK"/>
          <w:color w:val="333333"/>
          <w:kern w:val="0"/>
          <w:sz w:val="32"/>
          <w:szCs w:val="32"/>
          <w:shd w:val="clear" w:color="auto" w:fill="FFFFFF"/>
          <w:lang w:val="en-US" w:eastAsia="zh-CN" w:bidi="ar"/>
        </w:rPr>
        <w:t>号）、《安徽省人民政府关于推进重大新兴产业基地高质量发展若干措施的通知》（皖政〔</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30</w:t>
      </w:r>
      <w:r>
        <w:rPr>
          <w:rFonts w:hint="default" w:ascii="方正仿宋_GBK" w:hAnsi="方正仿宋_GBK" w:eastAsia="方正仿宋_GBK" w:cs="方正仿宋_GBK"/>
          <w:color w:val="333333"/>
          <w:kern w:val="0"/>
          <w:sz w:val="32"/>
          <w:szCs w:val="32"/>
          <w:shd w:val="clear" w:color="auto" w:fill="FFFFFF"/>
          <w:lang w:val="en-US" w:eastAsia="zh-CN" w:bidi="ar"/>
        </w:rPr>
        <w:t>号），结合我市实际，制定实施以下政策。</w:t>
      </w:r>
    </w:p>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一、配套省级重大新兴产业基地、工程、专项</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对省级重大新兴产业基地的省奖励资金、省级重大新兴产业工程的省补助资金、省级重大新兴产业专项的省补助资金，市、县（区）财政按照省奖励、补助金额</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进行配套，其中，配套部分市与区按</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6</w:t>
      </w:r>
      <w:r>
        <w:rPr>
          <w:rFonts w:hint="default" w:ascii="方正仿宋_GBK" w:hAnsi="方正仿宋_GBK" w:eastAsia="方正仿宋_GBK" w:cs="方正仿宋_GBK"/>
          <w:color w:val="333333"/>
          <w:kern w:val="0"/>
          <w:sz w:val="32"/>
          <w:szCs w:val="32"/>
          <w:shd w:val="clear" w:color="auto" w:fill="FFFFFF"/>
          <w:lang w:val="en-US" w:eastAsia="zh-CN" w:bidi="ar"/>
        </w:rPr>
        <w:t>分摊，市与县按</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7</w:t>
      </w:r>
      <w:r>
        <w:rPr>
          <w:rFonts w:hint="default" w:ascii="方正仿宋_GBK" w:hAnsi="方正仿宋_GBK" w:eastAsia="方正仿宋_GBK" w:cs="方正仿宋_GBK"/>
          <w:color w:val="333333"/>
          <w:kern w:val="0"/>
          <w:sz w:val="32"/>
          <w:szCs w:val="32"/>
          <w:shd w:val="clear" w:color="auto" w:fill="FFFFFF"/>
          <w:lang w:val="en-US" w:eastAsia="zh-CN" w:bidi="ar"/>
        </w:rPr>
        <w:t>分摊。</w:t>
      </w:r>
    </w:p>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二、支持创新平台建设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对新认定的国家工程实验室、工程研究中心、国际联合实验室（研究中心）一次性奖励</w:t>
      </w:r>
      <w:r>
        <w:rPr>
          <w:rFonts w:hint="default" w:ascii="Times New Roman" w:hAnsi="Times New Roman" w:eastAsia="方正仿宋_GBK" w:cs="Times New Roman"/>
          <w:color w:val="333333"/>
          <w:kern w:val="0"/>
          <w:sz w:val="32"/>
          <w:szCs w:val="32"/>
          <w:shd w:val="clear" w:color="auto" w:fill="FFFFFF"/>
          <w:lang w:val="en-US" w:eastAsia="zh-CN" w:bidi="ar"/>
        </w:rPr>
        <w:t>300</w:t>
      </w:r>
      <w:r>
        <w:rPr>
          <w:rFonts w:hint="default" w:ascii="方正仿宋_GBK" w:hAnsi="方正仿宋_GBK" w:eastAsia="方正仿宋_GBK" w:cs="方正仿宋_GBK"/>
          <w:color w:val="333333"/>
          <w:kern w:val="0"/>
          <w:sz w:val="32"/>
          <w:szCs w:val="32"/>
          <w:shd w:val="clear" w:color="auto" w:fill="FFFFFF"/>
          <w:lang w:val="en-US" w:eastAsia="zh-CN" w:bidi="ar"/>
        </w:rPr>
        <w:t>万元。对新认定的国家地方联合工程实验室（研究中心），一次性奖励</w:t>
      </w:r>
      <w:r>
        <w:rPr>
          <w:rFonts w:hint="default" w:ascii="Times New Roman" w:hAnsi="Times New Roman" w:eastAsia="方正仿宋_GBK" w:cs="Times New Roman"/>
          <w:color w:val="333333"/>
          <w:kern w:val="0"/>
          <w:sz w:val="32"/>
          <w:szCs w:val="32"/>
          <w:shd w:val="clear" w:color="auto" w:fill="FFFFFF"/>
          <w:lang w:val="en-US" w:eastAsia="zh-CN" w:bidi="ar"/>
        </w:rPr>
        <w:t>200</w:t>
      </w:r>
      <w:r>
        <w:rPr>
          <w:rFonts w:hint="default" w:ascii="方正仿宋_GBK" w:hAnsi="方正仿宋_GBK" w:eastAsia="方正仿宋_GBK" w:cs="方正仿宋_GBK"/>
          <w:color w:val="333333"/>
          <w:kern w:val="0"/>
          <w:sz w:val="32"/>
          <w:szCs w:val="32"/>
          <w:shd w:val="clear" w:color="auto" w:fill="FFFFFF"/>
          <w:lang w:val="en-US" w:eastAsia="zh-CN" w:bidi="ar"/>
        </w:rPr>
        <w:t>万元。对新认定的国家企业技术中心，一次性奖励</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万元。对国家工程实验室、工程研究中心、国际联合实验室（研究中心）、国家地方联合工程实验室（研究中心）、企业技术中心在国家组织的运行评估中获优秀等次的，一次性奖励</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万元。对新认定的省级工程研究中心（实验室），一次性奖励</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万元。对新认定的省级工程研究中心（实验室）且运行</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年后达到要求的，一次性奖励</w:t>
      </w:r>
      <w:r>
        <w:rPr>
          <w:rFonts w:hint="default" w:ascii="Times New Roman" w:hAnsi="Times New Roman" w:eastAsia="方正仿宋_GBK" w:cs="Times New Roman"/>
          <w:color w:val="333333"/>
          <w:kern w:val="0"/>
          <w:sz w:val="32"/>
          <w:szCs w:val="32"/>
          <w:shd w:val="clear" w:color="auto" w:fill="FFFFFF"/>
          <w:lang w:val="en-US" w:eastAsia="zh-CN" w:bidi="ar"/>
        </w:rPr>
        <w:t>50</w:t>
      </w:r>
      <w:r>
        <w:rPr>
          <w:rFonts w:hint="default" w:ascii="方正仿宋_GBK" w:hAnsi="方正仿宋_GBK" w:eastAsia="方正仿宋_GBK" w:cs="方正仿宋_GBK"/>
          <w:color w:val="333333"/>
          <w:kern w:val="0"/>
          <w:sz w:val="32"/>
          <w:szCs w:val="32"/>
          <w:shd w:val="clear" w:color="auto" w:fill="FFFFFF"/>
          <w:lang w:val="en-US" w:eastAsia="zh-CN" w:bidi="ar"/>
        </w:rPr>
        <w:t>万元。对省级工程研究中心（实验室）在省组织的运行评估中获优秀等次的，一次性奖励</w:t>
      </w:r>
      <w:r>
        <w:rPr>
          <w:rFonts w:hint="default" w:ascii="Times New Roman" w:hAnsi="Times New Roman" w:eastAsia="方正仿宋_GBK" w:cs="Times New Roman"/>
          <w:color w:val="333333"/>
          <w:kern w:val="0"/>
          <w:sz w:val="32"/>
          <w:szCs w:val="32"/>
          <w:shd w:val="clear" w:color="auto" w:fill="FFFFFF"/>
          <w:lang w:val="en-US" w:eastAsia="zh-CN" w:bidi="ar"/>
        </w:rPr>
        <w:t>50</w:t>
      </w:r>
      <w:r>
        <w:rPr>
          <w:rFonts w:hint="default" w:ascii="方正仿宋_GBK" w:hAnsi="方正仿宋_GBK" w:eastAsia="方正仿宋_GBK" w:cs="方正仿宋_GBK"/>
          <w:color w:val="333333"/>
          <w:kern w:val="0"/>
          <w:sz w:val="32"/>
          <w:szCs w:val="32"/>
          <w:shd w:val="clear" w:color="auto" w:fill="FFFFFF"/>
          <w:lang w:val="en-US" w:eastAsia="zh-CN" w:bidi="ar"/>
        </w:rPr>
        <w:t>万元。对企业联合高校院所建立的产业协同创新中心，研发活动和科技成果转移转化等情况评估获优秀等次的，一次性奖励</w:t>
      </w:r>
      <w:r>
        <w:rPr>
          <w:rFonts w:hint="default" w:ascii="Times New Roman" w:hAnsi="Times New Roman" w:eastAsia="方正仿宋_GBK" w:cs="Times New Roman"/>
          <w:color w:val="333333"/>
          <w:kern w:val="0"/>
          <w:sz w:val="32"/>
          <w:szCs w:val="32"/>
          <w:shd w:val="clear" w:color="auto" w:fill="FFFFFF"/>
          <w:lang w:val="en-US" w:eastAsia="zh-CN" w:bidi="ar"/>
        </w:rPr>
        <w:t>50</w:t>
      </w:r>
      <w:r>
        <w:rPr>
          <w:rFonts w:hint="default" w:ascii="方正仿宋_GBK" w:hAnsi="方正仿宋_GBK" w:eastAsia="方正仿宋_GBK" w:cs="方正仿宋_GBK"/>
          <w:color w:val="333333"/>
          <w:kern w:val="0"/>
          <w:sz w:val="32"/>
          <w:szCs w:val="32"/>
          <w:shd w:val="clear" w:color="auto" w:fill="FFFFFF"/>
          <w:lang w:val="en-US" w:eastAsia="zh-CN" w:bidi="ar"/>
        </w:rPr>
        <w:t>万元。</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对于新组建的国家、省、市级技术创新中心，分别给予</w:t>
      </w:r>
      <w:r>
        <w:rPr>
          <w:rFonts w:hint="default" w:ascii="Times New Roman" w:hAnsi="Times New Roman" w:eastAsia="方正仿宋_GBK" w:cs="Times New Roman"/>
          <w:color w:val="333333"/>
          <w:kern w:val="0"/>
          <w:sz w:val="32"/>
          <w:szCs w:val="32"/>
          <w:shd w:val="clear" w:color="auto" w:fill="FFFFFF"/>
          <w:lang w:val="en-US" w:eastAsia="zh-CN" w:bidi="ar"/>
        </w:rPr>
        <w:t>300</w:t>
      </w:r>
      <w:r>
        <w:rPr>
          <w:rFonts w:hint="default" w:ascii="方正仿宋_GBK" w:hAnsi="方正仿宋_GBK" w:eastAsia="方正仿宋_GBK" w:cs="方正仿宋_GBK"/>
          <w:color w:val="333333"/>
          <w:kern w:val="0"/>
          <w:sz w:val="32"/>
          <w:szCs w:val="32"/>
          <w:shd w:val="clear" w:color="auto" w:fill="FFFFFF"/>
          <w:lang w:val="en-US" w:eastAsia="zh-CN" w:bidi="ar"/>
        </w:rPr>
        <w:t>万元、</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w:t>
      </w:r>
      <w:r>
        <w:rPr>
          <w:rFonts w:hint="default" w:ascii="Times New Roman" w:hAnsi="Times New Roman" w:eastAsia="方正仿宋_GBK" w:cs="Times New Roman"/>
          <w:color w:val="333333"/>
          <w:kern w:val="0"/>
          <w:sz w:val="32"/>
          <w:szCs w:val="32"/>
          <w:shd w:val="clear" w:color="auto" w:fill="FFFFFF"/>
          <w:lang w:val="en-US" w:eastAsia="zh-CN" w:bidi="ar"/>
        </w:rPr>
        <w:t>20</w:t>
      </w:r>
      <w:r>
        <w:rPr>
          <w:rFonts w:hint="default" w:ascii="方正仿宋_GBK" w:hAnsi="方正仿宋_GBK" w:eastAsia="方正仿宋_GBK" w:cs="方正仿宋_GBK"/>
          <w:color w:val="333333"/>
          <w:kern w:val="0"/>
          <w:sz w:val="32"/>
          <w:szCs w:val="32"/>
          <w:shd w:val="clear" w:color="auto" w:fill="FFFFFF"/>
          <w:lang w:val="en-US" w:eastAsia="zh-CN" w:bidi="ar"/>
        </w:rPr>
        <w:t>万元的奖励；对新认定的国家重点实验室给予</w:t>
      </w:r>
      <w:r>
        <w:rPr>
          <w:rFonts w:hint="default" w:ascii="Times New Roman" w:hAnsi="Times New Roman" w:eastAsia="方正仿宋_GBK" w:cs="Times New Roman"/>
          <w:color w:val="333333"/>
          <w:kern w:val="0"/>
          <w:sz w:val="32"/>
          <w:szCs w:val="32"/>
          <w:shd w:val="clear" w:color="auto" w:fill="FFFFFF"/>
          <w:lang w:val="en-US" w:eastAsia="zh-CN" w:bidi="ar"/>
        </w:rPr>
        <w:t>300</w:t>
      </w:r>
      <w:r>
        <w:rPr>
          <w:rFonts w:hint="default" w:ascii="方正仿宋_GBK" w:hAnsi="方正仿宋_GBK" w:eastAsia="方正仿宋_GBK" w:cs="方正仿宋_GBK"/>
          <w:color w:val="333333"/>
          <w:kern w:val="0"/>
          <w:sz w:val="32"/>
          <w:szCs w:val="32"/>
          <w:shd w:val="clear" w:color="auto" w:fill="FFFFFF"/>
          <w:lang w:val="en-US" w:eastAsia="zh-CN" w:bidi="ar"/>
        </w:rPr>
        <w:t>万元的奖励；对新认定的省级重点实验室给予</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万元的奖励；对符合省市共建条件的企业实验室，连续</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年，每年给予</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万元的经费支持；对在国家组织的运行评估中获优秀等次的国家级实验室，一次性给予</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万元奖励 ；对验收通过的省级工程技术研究中心给予</w:t>
      </w:r>
      <w:r>
        <w:rPr>
          <w:rFonts w:hint="default" w:ascii="Times New Roman" w:hAnsi="Times New Roman" w:eastAsia="方正仿宋_GBK" w:cs="Times New Roman"/>
          <w:color w:val="333333"/>
          <w:kern w:val="0"/>
          <w:sz w:val="32"/>
          <w:szCs w:val="32"/>
          <w:shd w:val="clear" w:color="auto" w:fill="FFFFFF"/>
          <w:lang w:val="en-US" w:eastAsia="zh-CN" w:bidi="ar"/>
        </w:rPr>
        <w:t>30</w:t>
      </w:r>
      <w:r>
        <w:rPr>
          <w:rFonts w:hint="default" w:ascii="方正仿宋_GBK" w:hAnsi="方正仿宋_GBK" w:eastAsia="方正仿宋_GBK" w:cs="方正仿宋_GBK"/>
          <w:color w:val="333333"/>
          <w:kern w:val="0"/>
          <w:sz w:val="32"/>
          <w:szCs w:val="32"/>
          <w:shd w:val="clear" w:color="auto" w:fill="FFFFFF"/>
          <w:lang w:val="en-US" w:eastAsia="zh-CN" w:bidi="ar"/>
        </w:rPr>
        <w:t>万元的奖励；对新认定的国家级工业设计中心、企业国家级质检中心分别给予一次性</w:t>
      </w:r>
      <w:r>
        <w:rPr>
          <w:rFonts w:hint="default" w:ascii="Times New Roman" w:hAnsi="Times New Roman" w:eastAsia="方正仿宋_GBK" w:cs="Times New Roman"/>
          <w:color w:val="333333"/>
          <w:kern w:val="0"/>
          <w:sz w:val="32"/>
          <w:szCs w:val="32"/>
          <w:shd w:val="clear" w:color="auto" w:fill="FFFFFF"/>
          <w:lang w:val="en-US" w:eastAsia="zh-CN" w:bidi="ar"/>
        </w:rPr>
        <w:t>300</w:t>
      </w:r>
      <w:r>
        <w:rPr>
          <w:rFonts w:hint="default" w:ascii="方正仿宋_GBK" w:hAnsi="方正仿宋_GBK" w:eastAsia="方正仿宋_GBK" w:cs="方正仿宋_GBK"/>
          <w:color w:val="333333"/>
          <w:kern w:val="0"/>
          <w:sz w:val="32"/>
          <w:szCs w:val="32"/>
          <w:shd w:val="clear" w:color="auto" w:fill="FFFFFF"/>
          <w:lang w:val="en-US" w:eastAsia="zh-CN" w:bidi="ar"/>
        </w:rPr>
        <w:t>万元、</w:t>
      </w:r>
      <w:r>
        <w:rPr>
          <w:rFonts w:hint="default" w:ascii="Times New Roman" w:hAnsi="Times New Roman" w:eastAsia="方正仿宋_GBK" w:cs="Times New Roman"/>
          <w:color w:val="333333"/>
          <w:kern w:val="0"/>
          <w:sz w:val="32"/>
          <w:szCs w:val="32"/>
          <w:shd w:val="clear" w:color="auto" w:fill="FFFFFF"/>
          <w:lang w:val="en-US" w:eastAsia="zh-CN" w:bidi="ar"/>
        </w:rPr>
        <w:t>200</w:t>
      </w:r>
      <w:r>
        <w:rPr>
          <w:rFonts w:hint="default" w:ascii="方正仿宋_GBK" w:hAnsi="方正仿宋_GBK" w:eastAsia="方正仿宋_GBK" w:cs="方正仿宋_GBK"/>
          <w:color w:val="333333"/>
          <w:kern w:val="0"/>
          <w:sz w:val="32"/>
          <w:szCs w:val="32"/>
          <w:shd w:val="clear" w:color="auto" w:fill="FFFFFF"/>
          <w:lang w:val="en-US" w:eastAsia="zh-CN" w:bidi="ar"/>
        </w:rPr>
        <w:t>万元奖励。对国家级工业设计中心在国家组织的运行评估中获优秀等次的，给予一次性</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default" w:ascii="方正仿宋_GBK" w:hAnsi="方正仿宋_GBK" w:eastAsia="方正仿宋_GBK" w:cs="方正仿宋_GBK"/>
          <w:color w:val="333333"/>
          <w:kern w:val="0"/>
          <w:sz w:val="32"/>
          <w:szCs w:val="32"/>
          <w:shd w:val="clear" w:color="auto" w:fill="FFFFFF"/>
          <w:lang w:val="en-US" w:eastAsia="zh-CN" w:bidi="ar"/>
        </w:rPr>
        <w:t>万元奖励；对新成立的院士工作站、博士后工作站分别给予</w:t>
      </w:r>
      <w:r>
        <w:rPr>
          <w:rFonts w:hint="default" w:ascii="Times New Roman" w:hAnsi="Times New Roman" w:eastAsia="方正仿宋_GBK" w:cs="Times New Roman"/>
          <w:color w:val="333333"/>
          <w:kern w:val="0"/>
          <w:sz w:val="32"/>
          <w:szCs w:val="32"/>
          <w:shd w:val="clear" w:color="auto" w:fill="FFFFFF"/>
          <w:lang w:val="en-US" w:eastAsia="zh-CN" w:bidi="ar"/>
        </w:rPr>
        <w:t>30</w:t>
      </w:r>
      <w:r>
        <w:rPr>
          <w:rFonts w:hint="default" w:ascii="方正仿宋_GBK" w:hAnsi="方正仿宋_GBK" w:eastAsia="方正仿宋_GBK" w:cs="方正仿宋_GBK"/>
          <w:color w:val="333333"/>
          <w:kern w:val="0"/>
          <w:sz w:val="32"/>
          <w:szCs w:val="32"/>
          <w:shd w:val="clear" w:color="auto" w:fill="FFFFFF"/>
          <w:lang w:val="en-US" w:eastAsia="zh-CN" w:bidi="ar"/>
        </w:rPr>
        <w:t>万元、</w:t>
      </w:r>
      <w:r>
        <w:rPr>
          <w:rFonts w:hint="default" w:ascii="Times New Roman" w:hAnsi="Times New Roman" w:eastAsia="方正仿宋_GBK" w:cs="Times New Roman"/>
          <w:color w:val="333333"/>
          <w:kern w:val="0"/>
          <w:sz w:val="32"/>
          <w:szCs w:val="32"/>
          <w:shd w:val="clear" w:color="auto" w:fill="FFFFFF"/>
          <w:lang w:val="en-US" w:eastAsia="zh-CN" w:bidi="ar"/>
        </w:rPr>
        <w:t>20</w:t>
      </w:r>
      <w:r>
        <w:rPr>
          <w:rFonts w:hint="default" w:ascii="方正仿宋_GBK" w:hAnsi="方正仿宋_GBK" w:eastAsia="方正仿宋_GBK" w:cs="方正仿宋_GBK"/>
          <w:color w:val="333333"/>
          <w:kern w:val="0"/>
          <w:sz w:val="32"/>
          <w:szCs w:val="32"/>
          <w:shd w:val="clear" w:color="auto" w:fill="FFFFFF"/>
          <w:lang w:val="en-US" w:eastAsia="zh-CN" w:bidi="ar"/>
        </w:rPr>
        <w:t>万元的奖励。对我市企业在境外设立、合办或收购研发机构的，按其当年实际投资额的</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%予以奖励，最高可达</w:t>
      </w:r>
      <w:r>
        <w:rPr>
          <w:rFonts w:hint="default" w:ascii="Times New Roman" w:hAnsi="Times New Roman" w:eastAsia="方正仿宋_GBK" w:cs="Times New Roman"/>
          <w:color w:val="333333"/>
          <w:kern w:val="0"/>
          <w:sz w:val="32"/>
          <w:szCs w:val="32"/>
          <w:shd w:val="clear" w:color="auto" w:fill="FFFFFF"/>
          <w:lang w:val="en-US" w:eastAsia="zh-CN" w:bidi="ar"/>
        </w:rPr>
        <w:t>500</w:t>
      </w:r>
      <w:r>
        <w:rPr>
          <w:rFonts w:hint="default" w:ascii="方正仿宋_GBK" w:hAnsi="方正仿宋_GBK" w:eastAsia="方正仿宋_GBK" w:cs="方正仿宋_GBK"/>
          <w:color w:val="333333"/>
          <w:kern w:val="0"/>
          <w:sz w:val="32"/>
          <w:szCs w:val="32"/>
          <w:shd w:val="clear" w:color="auto" w:fill="FFFFFF"/>
          <w:lang w:val="en-US" w:eastAsia="zh-CN" w:bidi="ar"/>
        </w:rPr>
        <w:t>万元。</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市属和省、部属单位由市财政按照以上奖补标准给予支持；属于县（区）的企业和单位，奖励金额市与区按</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6</w:t>
      </w:r>
      <w:r>
        <w:rPr>
          <w:rFonts w:hint="default" w:ascii="方正仿宋_GBK" w:hAnsi="方正仿宋_GBK" w:eastAsia="方正仿宋_GBK" w:cs="方正仿宋_GBK"/>
          <w:color w:val="333333"/>
          <w:kern w:val="0"/>
          <w:sz w:val="32"/>
          <w:szCs w:val="32"/>
          <w:shd w:val="clear" w:color="auto" w:fill="FFFFFF"/>
          <w:lang w:val="en-US" w:eastAsia="zh-CN" w:bidi="ar"/>
        </w:rPr>
        <w:t>分摊，市与县按</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7</w:t>
      </w:r>
      <w:r>
        <w:rPr>
          <w:rFonts w:hint="default" w:ascii="方正仿宋_GBK" w:hAnsi="方正仿宋_GBK" w:eastAsia="方正仿宋_GBK" w:cs="方正仿宋_GBK"/>
          <w:color w:val="333333"/>
          <w:kern w:val="0"/>
          <w:sz w:val="32"/>
          <w:szCs w:val="32"/>
          <w:shd w:val="clear" w:color="auto" w:fill="FFFFFF"/>
          <w:lang w:val="en-US" w:eastAsia="zh-CN" w:bidi="ar"/>
        </w:rPr>
        <w:t>分摊。以上奖励资金用于创新平台的研发活动。</w:t>
      </w:r>
    </w:p>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三、支持创新创业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对新认定的国家双创示范基地，市、县（区）财政按照省奖励金额</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进行配套，其中，配套部分市与区按</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6</w:t>
      </w:r>
      <w:r>
        <w:rPr>
          <w:rFonts w:hint="default" w:ascii="方正仿宋_GBK" w:hAnsi="方正仿宋_GBK" w:eastAsia="方正仿宋_GBK" w:cs="方正仿宋_GBK"/>
          <w:color w:val="333333"/>
          <w:kern w:val="0"/>
          <w:sz w:val="32"/>
          <w:szCs w:val="32"/>
          <w:shd w:val="clear" w:color="auto" w:fill="FFFFFF"/>
          <w:lang w:val="en-US" w:eastAsia="zh-CN" w:bidi="ar"/>
        </w:rPr>
        <w:t>分摊，市与县按</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7</w:t>
      </w:r>
      <w:r>
        <w:rPr>
          <w:rFonts w:hint="default" w:ascii="方正仿宋_GBK" w:hAnsi="方正仿宋_GBK" w:eastAsia="方正仿宋_GBK" w:cs="方正仿宋_GBK"/>
          <w:color w:val="333333"/>
          <w:kern w:val="0"/>
          <w:sz w:val="32"/>
          <w:szCs w:val="32"/>
          <w:shd w:val="clear" w:color="auto" w:fill="FFFFFF"/>
          <w:lang w:val="en-US" w:eastAsia="zh-CN" w:bidi="ar"/>
        </w:rPr>
        <w:t>分摊，所有奖励资金专项用于示范基地建设。对我市项目参加“创响中国”安徽创新创业大赛且获奖的，市级财政按照省奖励金额</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进行配套。对新认定的省级企业技术中心、工业设计中心，市级财政奖励</w:t>
      </w:r>
      <w:r>
        <w:rPr>
          <w:rFonts w:hint="default" w:ascii="Times New Roman" w:hAnsi="Times New Roman" w:eastAsia="方正仿宋_GBK" w:cs="Times New Roman"/>
          <w:color w:val="333333"/>
          <w:kern w:val="0"/>
          <w:sz w:val="32"/>
          <w:szCs w:val="32"/>
          <w:shd w:val="clear" w:color="auto" w:fill="FFFFFF"/>
          <w:lang w:val="en-US" w:eastAsia="zh-CN" w:bidi="ar"/>
        </w:rPr>
        <w:t>20</w:t>
      </w:r>
      <w:r>
        <w:rPr>
          <w:rFonts w:hint="default" w:ascii="方正仿宋_GBK" w:hAnsi="方正仿宋_GBK" w:eastAsia="方正仿宋_GBK" w:cs="方正仿宋_GBK"/>
          <w:color w:val="333333"/>
          <w:kern w:val="0"/>
          <w:sz w:val="32"/>
          <w:szCs w:val="32"/>
          <w:shd w:val="clear" w:color="auto" w:fill="FFFFFF"/>
          <w:lang w:val="en-US" w:eastAsia="zh-CN" w:bidi="ar"/>
        </w:rPr>
        <w:t>万元。</w:t>
      </w:r>
    </w:p>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四、支持战略性新兴产业企业成长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对首次纳入战略性新兴产业统计的企业，市级财政一次性奖励</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万元。</w:t>
      </w:r>
    </w:p>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五、其他</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.市设立“三重一创”专项引导资金。</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default" w:ascii="方正仿宋_GBK" w:hAnsi="方正仿宋_GBK" w:eastAsia="方正仿宋_GBK" w:cs="方正仿宋_GBK"/>
          <w:color w:val="333333"/>
          <w:kern w:val="0"/>
          <w:sz w:val="32"/>
          <w:szCs w:val="32"/>
          <w:shd w:val="clear" w:color="auto" w:fill="FFFFFF"/>
          <w:lang w:val="en-US" w:eastAsia="zh-CN" w:bidi="ar"/>
        </w:rPr>
        <w:t>.同一创新平台奖励按照市级不重复享受的原则执行。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ascii="微软雅黑" w:hAnsi="微软雅黑" w:eastAsia="微软雅黑" w:cs="微软雅黑"/>
          <w:i w:val="0"/>
          <w:iCs w:val="0"/>
          <w:caps w:val="0"/>
          <w:color w:val="666666"/>
          <w:spacing w:val="0"/>
          <w:sz w:val="21"/>
          <w:szCs w:val="21"/>
          <w:shd w:val="clear" w:fill="FFFFFF"/>
        </w:rPr>
      </w:pP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.本通知由市发改委负责解释，自即日起执行，《六安市人民政府关于印发支持“三重一创”建设若干政策的通知》（六政〔</w:t>
      </w:r>
      <w:r>
        <w:rPr>
          <w:rFonts w:hint="default" w:ascii="Times New Roman" w:hAnsi="Times New Roman" w:eastAsia="方正仿宋_GBK" w:cs="Times New Roman"/>
          <w:color w:val="333333"/>
          <w:kern w:val="0"/>
          <w:sz w:val="32"/>
          <w:szCs w:val="32"/>
          <w:shd w:val="clear" w:color="auto" w:fill="FFFFFF"/>
          <w:lang w:val="en-US" w:eastAsia="zh-CN" w:bidi="ar"/>
        </w:rPr>
        <w:t>2017</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58</w:t>
      </w:r>
      <w:r>
        <w:rPr>
          <w:rFonts w:hint="default" w:ascii="方正仿宋_GBK" w:hAnsi="方正仿宋_GBK" w:eastAsia="方正仿宋_GBK" w:cs="方正仿宋_GBK"/>
          <w:color w:val="333333"/>
          <w:kern w:val="0"/>
          <w:sz w:val="32"/>
          <w:szCs w:val="32"/>
          <w:shd w:val="clear" w:color="auto" w:fill="FFFFFF"/>
          <w:lang w:val="en-US" w:eastAsia="zh-CN" w:bidi="ar"/>
        </w:rPr>
        <w:t>号）同时废止。</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PAGE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6</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p>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slFt/9QAAAAIAQAADwAAAAAAAAABACAAAAAiAAAAZHJzL2Rvd25yZXYu&#10;eG1sUEsBAhQAFAAAAAgAh07iQDf5WEzGAQAAXgMAAA4AAAAAAAAAAQAgAAAAIwEAAGRycy9lMm9E&#10;b2MueG1sUEsFBgAAAAAGAAYAWQEAAFs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4"/>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PzGA9LUAAAACAEAAA8AAAAAAAAAAQAgAAAAIgAAAGRy&#10;cy9kb3ducmV2LnhtbFBLAQIUABQAAAAIAIdO4kBI5WNp0AEAAGYDAAAOAAAAAAAAAAEAIAAAACMB&#10;AABkcnMvZTJvRG9jLnhtbFBLBQYAAAAABgAGAFkBAABl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00DC2D7B"/>
    <w:rsid w:val="00DC2D7B"/>
    <w:rsid w:val="14FA0EF2"/>
    <w:rsid w:val="1A2A2E1F"/>
    <w:rsid w:val="22CD2B6A"/>
    <w:rsid w:val="31BB2E8D"/>
    <w:rsid w:val="44780FD8"/>
    <w:rsid w:val="44D16CF0"/>
    <w:rsid w:val="58004CC2"/>
    <w:rsid w:val="5AEF35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2">
    <w:name w:val="heading 2"/>
    <w:basedOn w:val="1"/>
    <w:next w:val="1"/>
    <w:unhideWhenUsed/>
    <w:qFormat/>
    <w:uiPriority w:val="0"/>
    <w:pPr>
      <w:keepNext/>
      <w:keepLines/>
      <w:spacing w:before="260" w:after="260" w:line="416" w:lineRule="auto"/>
      <w:outlineLvl w:val="1"/>
    </w:pPr>
    <w:rPr>
      <w:rFonts w:ascii="Cambria" w:hAnsi="Cambria" w:eastAsia="宋体" w:cs="Times New Roman"/>
      <w:b/>
      <w:bCs/>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4</Pages>
  <Words>1467</Words>
  <Characters>1549</Characters>
  <Lines>0</Lines>
  <Paragraphs>0</Paragraphs>
  <ScaleCrop>false</ScaleCrop>
  <LinksUpToDate>false</LinksUpToDate>
  <CharactersWithSpaces>1558</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蔡庆杰</cp:lastModifiedBy>
  <dcterms:modified xsi:type="dcterms:W3CDTF">2022-12-15T16:08:16Z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FCD886EA42B54F24B4E6419C136DC04D</vt:lpwstr>
  </property>
</Properties>
</file>