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90" w:lineRule="exact"/>
        <w:ind w:right="0" w:rightChars="0"/>
        <w:jc w:val="center"/>
        <w:textAlignment w:val="auto"/>
        <w:rPr>
          <w:rFonts w:hint="default" w:ascii="Times New Roman" w:hAnsi="Times New Roman" w:eastAsia="方正仿宋_GBK" w:cs="Times New Roman"/>
          <w:sz w:val="44"/>
          <w:szCs w:val="44"/>
          <w:lang w:eastAsia="zh-CN"/>
        </w:rPr>
      </w:pPr>
      <w:bookmarkStart w:id="0" w:name="_GoBack"/>
      <w:bookmarkEnd w:id="0"/>
    </w:p>
    <w:p>
      <w:pPr>
        <w:keepNext w:val="0"/>
        <w:keepLines w:val="0"/>
        <w:pageBreakBefore w:val="0"/>
        <w:widowControl w:val="0"/>
        <w:kinsoku/>
        <w:wordWrap/>
        <w:overflowPunct/>
        <w:topLinePunct w:val="0"/>
        <w:autoSpaceDE/>
        <w:autoSpaceDN/>
        <w:bidi w:val="0"/>
        <w:adjustRightInd/>
        <w:snapToGrid/>
        <w:spacing w:line="590" w:lineRule="exact"/>
        <w:ind w:right="0" w:rightChars="0"/>
        <w:jc w:val="center"/>
        <w:textAlignment w:val="auto"/>
        <w:rPr>
          <w:rFonts w:hint="default" w:ascii="Times New Roman" w:hAnsi="Times New Roman" w:eastAsia="方正仿宋_GBK" w:cs="Times New Roman"/>
          <w:sz w:val="44"/>
          <w:szCs w:val="44"/>
          <w:lang w:eastAsia="zh-CN"/>
        </w:rPr>
      </w:pPr>
    </w:p>
    <w:p>
      <w:pPr>
        <w:keepNext w:val="0"/>
        <w:keepLines w:val="0"/>
        <w:pageBreakBefore w:val="0"/>
        <w:widowControl w:val="0"/>
        <w:kinsoku/>
        <w:wordWrap/>
        <w:overflowPunct/>
        <w:topLinePunct w:val="0"/>
        <w:autoSpaceDE/>
        <w:autoSpaceDN/>
        <w:bidi w:val="0"/>
        <w:adjustRightInd/>
        <w:snapToGrid/>
        <w:spacing w:line="590" w:lineRule="exact"/>
        <w:ind w:right="0" w:rightChars="0"/>
        <w:jc w:val="center"/>
        <w:textAlignment w:val="auto"/>
        <w:rPr>
          <w:rFonts w:hint="eastAsia" w:ascii="方正小标宋_GBK" w:hAnsi="方正小标宋_GBK" w:eastAsia="方正小标宋_GBK" w:cs="方正小标宋_GBK"/>
          <w:sz w:val="44"/>
          <w:szCs w:val="44"/>
          <w:lang w:eastAsia="zh-CN"/>
        </w:rPr>
      </w:pPr>
      <w:r>
        <w:rPr>
          <w:rFonts w:hint="eastAsia" w:ascii="方正小标宋_GBK" w:hAnsi="方正小标宋_GBK" w:eastAsia="方正小标宋_GBK" w:cs="方正小标宋_GBK"/>
          <w:sz w:val="44"/>
          <w:szCs w:val="44"/>
          <w:lang w:eastAsia="zh-CN"/>
        </w:rPr>
        <w:t>关于印发《关于加快新时代六安大别山革命老区振兴发展的实施方案》的通知</w:t>
      </w:r>
    </w:p>
    <w:p>
      <w:pPr>
        <w:keepNext w:val="0"/>
        <w:keepLines w:val="0"/>
        <w:pageBreakBefore w:val="0"/>
        <w:widowControl w:val="0"/>
        <w:kinsoku/>
        <w:wordWrap/>
        <w:overflowPunct/>
        <w:topLinePunct w:val="0"/>
        <w:autoSpaceDE/>
        <w:autoSpaceDN/>
        <w:bidi w:val="0"/>
        <w:adjustRightInd/>
        <w:snapToGrid/>
        <w:spacing w:line="590" w:lineRule="exact"/>
        <w:ind w:right="0" w:rightChars="0"/>
        <w:jc w:val="center"/>
        <w:textAlignment w:val="auto"/>
        <w:rPr>
          <w:rFonts w:hint="default" w:ascii="Times New Roman" w:hAnsi="Times New Roman" w:eastAsia="方正仿宋_GBK" w:cs="Times New Roman"/>
          <w:lang w:val="en-US" w:eastAsia="zh-CN"/>
        </w:rPr>
      </w:pPr>
      <w:r>
        <w:rPr>
          <w:rFonts w:hint="default" w:ascii="Times New Roman" w:hAnsi="Times New Roman" w:eastAsia="方正仿宋_GBK" w:cs="Times New Roman"/>
          <w:lang w:eastAsia="zh-CN"/>
        </w:rPr>
        <w:t>六</w:t>
      </w:r>
      <w:r>
        <w:rPr>
          <w:rFonts w:hint="default" w:ascii="Times New Roman" w:hAnsi="Times New Roman" w:eastAsia="方正仿宋_GBK" w:cs="Times New Roman"/>
          <w:lang w:val="en-US" w:eastAsia="zh-CN"/>
        </w:rPr>
        <w:t>振兴</w:t>
      </w:r>
      <w:r>
        <w:rPr>
          <w:rFonts w:hint="default" w:ascii="Times New Roman" w:hAnsi="Times New Roman" w:eastAsia="方正仿宋_GBK" w:cs="Times New Roman"/>
          <w:lang w:eastAsia="zh-CN"/>
        </w:rPr>
        <w:t>办〔</w:t>
      </w:r>
      <w:r>
        <w:rPr>
          <w:rFonts w:hint="default" w:ascii="Times New Roman" w:hAnsi="Times New Roman" w:eastAsia="方正仿宋_GBK" w:cs="Times New Roman"/>
          <w:lang w:val="en-US" w:eastAsia="zh-CN"/>
        </w:rPr>
        <w:t>2022</w:t>
      </w:r>
      <w:r>
        <w:rPr>
          <w:rFonts w:hint="default" w:ascii="Times New Roman" w:hAnsi="Times New Roman" w:eastAsia="方正仿宋_GBK" w:cs="Times New Roman"/>
          <w:lang w:eastAsia="zh-CN"/>
        </w:rPr>
        <w:t>〕</w:t>
      </w:r>
      <w:r>
        <w:rPr>
          <w:rFonts w:hint="default" w:ascii="Times New Roman" w:hAnsi="Times New Roman" w:eastAsia="方正仿宋_GBK" w:cs="Times New Roman"/>
          <w:lang w:val="en-US" w:eastAsia="zh-CN"/>
        </w:rPr>
        <w:t>1号</w:t>
      </w:r>
    </w:p>
    <w:p>
      <w:pPr>
        <w:pStyle w:val="2"/>
        <w:keepNext w:val="0"/>
        <w:keepLines w:val="0"/>
        <w:pageBreakBefore w:val="0"/>
        <w:widowControl w:val="0"/>
        <w:kinsoku/>
        <w:wordWrap/>
        <w:overflowPunct/>
        <w:topLinePunct w:val="0"/>
        <w:autoSpaceDE/>
        <w:autoSpaceDN/>
        <w:bidi w:val="0"/>
        <w:adjustRightInd/>
        <w:snapToGrid/>
        <w:spacing w:after="0" w:line="590" w:lineRule="exact"/>
        <w:ind w:right="0" w:rightChars="0" w:firstLine="608" w:firstLineChars="200"/>
        <w:textAlignment w:val="auto"/>
        <w:rPr>
          <w:rFonts w:hint="default" w:ascii="Times New Roman" w:hAnsi="Times New Roman" w:eastAsia="方正仿宋_GBK" w:cs="Times New Roman"/>
          <w:sz w:val="32"/>
          <w:szCs w:val="32"/>
          <w:lang w:val="en-US" w:eastAsia="zh-CN"/>
        </w:rPr>
      </w:pPr>
    </w:p>
    <w:p>
      <w:pPr>
        <w:pStyle w:val="2"/>
        <w:keepNext w:val="0"/>
        <w:keepLines w:val="0"/>
        <w:pageBreakBefore w:val="0"/>
        <w:widowControl w:val="0"/>
        <w:kinsoku/>
        <w:wordWrap/>
        <w:overflowPunct/>
        <w:topLinePunct w:val="0"/>
        <w:autoSpaceDE/>
        <w:autoSpaceDN/>
        <w:bidi w:val="0"/>
        <w:adjustRightInd/>
        <w:snapToGrid/>
        <w:spacing w:after="0" w:line="590" w:lineRule="exact"/>
        <w:ind w:left="0" w:leftChars="0" w:right="0" w:rightChars="0"/>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各县区人民政府、市开发区管委，市直有关单位：</w:t>
      </w:r>
    </w:p>
    <w:p>
      <w:pPr>
        <w:pStyle w:val="2"/>
        <w:keepNext w:val="0"/>
        <w:keepLines w:val="0"/>
        <w:pageBreakBefore w:val="0"/>
        <w:widowControl w:val="0"/>
        <w:kinsoku/>
        <w:wordWrap/>
        <w:overflowPunct/>
        <w:topLinePunct w:val="0"/>
        <w:autoSpaceDE/>
        <w:autoSpaceDN/>
        <w:bidi w:val="0"/>
        <w:adjustRightInd/>
        <w:snapToGrid/>
        <w:spacing w:after="0" w:line="590" w:lineRule="exact"/>
        <w:ind w:left="0" w:leftChars="0" w:right="0" w:rightChars="0" w:firstLine="608" w:firstLineChars="200"/>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经市政府同意，现将《关于加快新时代六安大别山革命老区振兴发展的实施方案》印发给你们，请认真贯彻落实。</w:t>
      </w:r>
    </w:p>
    <w:p>
      <w:pPr>
        <w:pStyle w:val="2"/>
        <w:keepNext w:val="0"/>
        <w:keepLines w:val="0"/>
        <w:pageBreakBefore w:val="0"/>
        <w:widowControl w:val="0"/>
        <w:kinsoku/>
        <w:wordWrap/>
        <w:overflowPunct/>
        <w:topLinePunct w:val="0"/>
        <w:autoSpaceDE/>
        <w:autoSpaceDN/>
        <w:bidi w:val="0"/>
        <w:adjustRightInd/>
        <w:snapToGrid/>
        <w:spacing w:after="0" w:line="590" w:lineRule="exact"/>
        <w:ind w:right="0" w:rightChars="0" w:firstLine="608" w:firstLineChars="200"/>
        <w:textAlignment w:val="auto"/>
        <w:rPr>
          <w:rFonts w:hint="default" w:ascii="Times New Roman" w:hAnsi="Times New Roman" w:eastAsia="方正仿宋_GBK" w:cs="Times New Roman"/>
          <w:sz w:val="32"/>
          <w:szCs w:val="32"/>
          <w:lang w:val="en-US" w:eastAsia="zh-CN"/>
        </w:rPr>
      </w:pPr>
    </w:p>
    <w:p>
      <w:pPr>
        <w:pStyle w:val="2"/>
        <w:keepNext w:val="0"/>
        <w:keepLines w:val="0"/>
        <w:pageBreakBefore w:val="0"/>
        <w:widowControl w:val="0"/>
        <w:kinsoku/>
        <w:wordWrap/>
        <w:overflowPunct/>
        <w:topLinePunct w:val="0"/>
        <w:autoSpaceDE/>
        <w:autoSpaceDN/>
        <w:bidi w:val="0"/>
        <w:adjustRightInd/>
        <w:snapToGrid/>
        <w:spacing w:after="0" w:line="590" w:lineRule="exact"/>
        <w:ind w:left="0" w:leftChars="0" w:right="608" w:rightChars="200" w:firstLine="608" w:firstLineChars="200"/>
        <w:jc w:val="right"/>
        <w:textAlignment w:val="auto"/>
        <w:outlineLvl w:val="9"/>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六安市推进大别山革命老区振兴发展领导组办公室</w:t>
      </w:r>
    </w:p>
    <w:p>
      <w:pPr>
        <w:pStyle w:val="2"/>
        <w:keepNext w:val="0"/>
        <w:keepLines w:val="0"/>
        <w:pageBreakBefore w:val="0"/>
        <w:widowControl w:val="0"/>
        <w:kinsoku/>
        <w:wordWrap/>
        <w:overflowPunct/>
        <w:topLinePunct w:val="0"/>
        <w:autoSpaceDE/>
        <w:autoSpaceDN/>
        <w:bidi w:val="0"/>
        <w:adjustRightInd/>
        <w:snapToGrid/>
        <w:spacing w:after="0" w:line="590" w:lineRule="exact"/>
        <w:ind w:left="0" w:leftChars="0" w:right="608" w:rightChars="200" w:firstLine="3344" w:firstLineChars="1100"/>
        <w:jc w:val="both"/>
        <w:textAlignment w:val="auto"/>
        <w:outlineLvl w:val="9"/>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2022年6月10日</w:t>
      </w:r>
    </w:p>
    <w:p>
      <w:pPr>
        <w:keepNext w:val="0"/>
        <w:keepLines w:val="0"/>
        <w:pageBreakBefore w:val="0"/>
        <w:widowControl w:val="0"/>
        <w:kinsoku/>
        <w:wordWrap/>
        <w:overflowPunct/>
        <w:topLinePunct w:val="0"/>
        <w:autoSpaceDE/>
        <w:autoSpaceDN/>
        <w:bidi w:val="0"/>
        <w:adjustRightInd/>
        <w:snapToGrid/>
        <w:spacing w:line="590" w:lineRule="exact"/>
        <w:ind w:right="0" w:rightChars="0"/>
        <w:textAlignment w:val="auto"/>
        <w:rPr>
          <w:rFonts w:hint="default" w:ascii="Times New Roman" w:hAnsi="Times New Roman" w:eastAsia="方正仿宋_GBK" w:cs="Times New Roman"/>
          <w:sz w:val="36"/>
          <w:lang w:val="en-US" w:eastAsia="zh-CN"/>
        </w:rPr>
      </w:pPr>
      <w:r>
        <w:rPr>
          <w:rFonts w:hint="default" w:ascii="Times New Roman" w:hAnsi="Times New Roman" w:eastAsia="方正仿宋_GBK" w:cs="Times New Roman"/>
          <w:sz w:val="36"/>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90" w:lineRule="exact"/>
        <w:ind w:right="0" w:rightChars="0"/>
        <w:textAlignment w:val="auto"/>
        <w:rPr>
          <w:rFonts w:hint="default" w:ascii="Times New Roman" w:hAnsi="Times New Roman" w:eastAsia="方正仿宋_GBK" w:cs="Times New Roman"/>
          <w:sz w:val="36"/>
          <w:lang w:val="en-US" w:eastAsia="zh-CN"/>
        </w:rPr>
      </w:pPr>
    </w:p>
    <w:p>
      <w:pPr>
        <w:pStyle w:val="2"/>
        <w:keepNext w:val="0"/>
        <w:keepLines w:val="0"/>
        <w:pageBreakBefore w:val="0"/>
        <w:widowControl w:val="0"/>
        <w:kinsoku/>
        <w:wordWrap/>
        <w:overflowPunct/>
        <w:topLinePunct w:val="0"/>
        <w:autoSpaceDE/>
        <w:autoSpaceDN/>
        <w:bidi w:val="0"/>
        <w:adjustRightInd/>
        <w:snapToGrid/>
        <w:spacing w:after="0" w:line="590" w:lineRule="exact"/>
        <w:textAlignment w:val="auto"/>
        <w:rPr>
          <w:rFonts w:hint="default" w:ascii="Times New Roman" w:hAnsi="Times New Roman" w:eastAsia="方正仿宋_GBK" w:cs="Times New Roman"/>
          <w:sz w:val="36"/>
          <w:lang w:val="en-US" w:eastAsia="zh-CN"/>
        </w:rPr>
      </w:pPr>
    </w:p>
    <w:p>
      <w:pPr>
        <w:pStyle w:val="2"/>
        <w:keepNext w:val="0"/>
        <w:keepLines w:val="0"/>
        <w:pageBreakBefore w:val="0"/>
        <w:widowControl w:val="0"/>
        <w:kinsoku/>
        <w:wordWrap/>
        <w:overflowPunct/>
        <w:topLinePunct w:val="0"/>
        <w:autoSpaceDE/>
        <w:autoSpaceDN/>
        <w:bidi w:val="0"/>
        <w:adjustRightInd/>
        <w:snapToGrid/>
        <w:spacing w:after="0" w:line="590" w:lineRule="exact"/>
        <w:textAlignment w:val="auto"/>
        <w:rPr>
          <w:rFonts w:hint="default" w:ascii="Times New Roman" w:hAnsi="Times New Roman" w:eastAsia="方正仿宋_GBK" w:cs="Times New Roman"/>
          <w:sz w:val="36"/>
          <w:lang w:val="en-US" w:eastAsia="zh-CN"/>
        </w:rPr>
      </w:pPr>
    </w:p>
    <w:p>
      <w:pPr>
        <w:pStyle w:val="2"/>
        <w:keepNext w:val="0"/>
        <w:keepLines w:val="0"/>
        <w:pageBreakBefore w:val="0"/>
        <w:widowControl w:val="0"/>
        <w:kinsoku/>
        <w:wordWrap/>
        <w:overflowPunct/>
        <w:topLinePunct w:val="0"/>
        <w:autoSpaceDE/>
        <w:autoSpaceDN/>
        <w:bidi w:val="0"/>
        <w:adjustRightInd/>
        <w:snapToGrid/>
        <w:spacing w:after="0" w:line="590" w:lineRule="exact"/>
        <w:textAlignment w:val="auto"/>
        <w:rPr>
          <w:rFonts w:hint="default" w:ascii="Times New Roman" w:hAnsi="Times New Roman" w:eastAsia="方正仿宋_GBK" w:cs="Times New Roman"/>
          <w:sz w:val="36"/>
          <w:lang w:val="en-US" w:eastAsia="zh-CN"/>
        </w:rPr>
      </w:pPr>
    </w:p>
    <w:p>
      <w:pPr>
        <w:pStyle w:val="2"/>
        <w:keepNext w:val="0"/>
        <w:keepLines w:val="0"/>
        <w:pageBreakBefore w:val="0"/>
        <w:widowControl w:val="0"/>
        <w:kinsoku/>
        <w:wordWrap/>
        <w:overflowPunct/>
        <w:topLinePunct w:val="0"/>
        <w:autoSpaceDE/>
        <w:autoSpaceDN/>
        <w:bidi w:val="0"/>
        <w:adjustRightInd/>
        <w:snapToGrid/>
        <w:spacing w:after="0" w:line="590" w:lineRule="exact"/>
        <w:textAlignment w:val="auto"/>
        <w:rPr>
          <w:rFonts w:hint="default" w:ascii="Times New Roman" w:hAnsi="Times New Roman" w:eastAsia="方正仿宋_GBK" w:cs="Times New Roman"/>
          <w:sz w:val="36"/>
          <w:lang w:val="en-US" w:eastAsia="zh-CN"/>
        </w:rPr>
      </w:pPr>
    </w:p>
    <w:p>
      <w:pPr>
        <w:pStyle w:val="2"/>
        <w:keepNext w:val="0"/>
        <w:keepLines w:val="0"/>
        <w:pageBreakBefore w:val="0"/>
        <w:widowControl w:val="0"/>
        <w:kinsoku/>
        <w:wordWrap/>
        <w:overflowPunct/>
        <w:topLinePunct w:val="0"/>
        <w:autoSpaceDE/>
        <w:autoSpaceDN/>
        <w:bidi w:val="0"/>
        <w:adjustRightInd/>
        <w:snapToGrid/>
        <w:spacing w:after="0" w:line="590" w:lineRule="exact"/>
        <w:textAlignment w:val="auto"/>
        <w:rPr>
          <w:rFonts w:hint="default" w:ascii="Times New Roman" w:hAnsi="Times New Roman" w:eastAsia="方正仿宋_GBK" w:cs="Times New Roman"/>
          <w:sz w:val="36"/>
          <w:lang w:val="en-US" w:eastAsia="zh-CN"/>
        </w:rPr>
      </w:pPr>
    </w:p>
    <w:p>
      <w:pPr>
        <w:pStyle w:val="2"/>
        <w:keepNext w:val="0"/>
        <w:keepLines w:val="0"/>
        <w:pageBreakBefore w:val="0"/>
        <w:widowControl w:val="0"/>
        <w:kinsoku/>
        <w:wordWrap/>
        <w:overflowPunct/>
        <w:topLinePunct w:val="0"/>
        <w:autoSpaceDE/>
        <w:autoSpaceDN/>
        <w:bidi w:val="0"/>
        <w:adjustRightInd/>
        <w:snapToGrid/>
        <w:spacing w:after="0" w:line="590" w:lineRule="exact"/>
        <w:textAlignment w:val="auto"/>
        <w:rPr>
          <w:rFonts w:hint="default" w:ascii="Times New Roman" w:hAnsi="Times New Roman" w:eastAsia="方正仿宋_GBK" w:cs="Times New Roman"/>
          <w:sz w:val="36"/>
          <w:lang w:val="en-US" w:eastAsia="zh-CN"/>
        </w:rPr>
      </w:pPr>
    </w:p>
    <w:p>
      <w:pPr>
        <w:keepNext w:val="0"/>
        <w:keepLines w:val="0"/>
        <w:pageBreakBefore w:val="0"/>
        <w:widowControl w:val="0"/>
        <w:kinsoku/>
        <w:wordWrap/>
        <w:overflowPunct/>
        <w:topLinePunct w:val="0"/>
        <w:autoSpaceDE/>
        <w:autoSpaceDN/>
        <w:bidi w:val="0"/>
        <w:adjustRightInd/>
        <w:snapToGrid/>
        <w:spacing w:line="590" w:lineRule="exact"/>
        <w:ind w:right="0" w:rightChars="0"/>
        <w:textAlignment w:val="auto"/>
        <w:rPr>
          <w:rFonts w:hint="eastAsia" w:ascii="方正小标宋_GBK" w:hAnsi="方正小标宋_GBK" w:eastAsia="方正小标宋_GBK" w:cs="方正小标宋_GBK"/>
          <w:sz w:val="44"/>
          <w:szCs w:val="44"/>
          <w:lang w:val="en-US" w:eastAsia="zh-CN"/>
        </w:rPr>
      </w:pPr>
    </w:p>
    <w:p>
      <w:pPr>
        <w:keepNext w:val="0"/>
        <w:keepLines w:val="0"/>
        <w:pageBreakBefore w:val="0"/>
        <w:widowControl w:val="0"/>
        <w:kinsoku/>
        <w:wordWrap/>
        <w:overflowPunct/>
        <w:topLinePunct w:val="0"/>
        <w:autoSpaceDE/>
        <w:autoSpaceDN/>
        <w:bidi w:val="0"/>
        <w:adjustRightInd/>
        <w:snapToGrid/>
        <w:spacing w:line="590" w:lineRule="exact"/>
        <w:ind w:right="0" w:rightChars="0"/>
        <w:jc w:val="center"/>
        <w:textAlignment w:val="auto"/>
        <w:rPr>
          <w:rFonts w:hint="eastAsia" w:ascii="方正小标宋_GBK" w:hAnsi="方正小标宋_GBK" w:eastAsia="方正小标宋_GBK" w:cs="方正小标宋_GBK"/>
          <w:color w:val="auto"/>
          <w:sz w:val="44"/>
          <w:szCs w:val="44"/>
          <w:lang w:eastAsia="zh-CN"/>
        </w:rPr>
      </w:pPr>
      <w:r>
        <w:rPr>
          <w:rFonts w:hint="eastAsia" w:ascii="方正小标宋_GBK" w:hAnsi="方正小标宋_GBK" w:eastAsia="方正小标宋_GBK" w:cs="方正小标宋_GBK"/>
          <w:color w:val="auto"/>
          <w:sz w:val="44"/>
          <w:szCs w:val="44"/>
          <w:lang w:eastAsia="zh-CN"/>
        </w:rPr>
        <w:t>关于加快新时代六安大别山革命老区</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0" w:firstLineChars="0"/>
        <w:jc w:val="center"/>
        <w:textAlignment w:val="auto"/>
        <w:outlineLvl w:val="9"/>
        <w:rPr>
          <w:rFonts w:hint="eastAsia" w:ascii="方正小标宋_GBK" w:hAnsi="方正小标宋_GBK" w:eastAsia="方正小标宋_GBK" w:cs="方正小标宋_GBK"/>
          <w:color w:val="auto"/>
          <w:sz w:val="44"/>
          <w:szCs w:val="44"/>
          <w:lang w:eastAsia="zh-CN"/>
        </w:rPr>
      </w:pPr>
      <w:r>
        <w:rPr>
          <w:rFonts w:hint="eastAsia" w:ascii="方正小标宋_GBK" w:hAnsi="方正小标宋_GBK" w:eastAsia="方正小标宋_GBK" w:cs="方正小标宋_GBK"/>
          <w:color w:val="auto"/>
          <w:sz w:val="44"/>
          <w:szCs w:val="44"/>
          <w:lang w:eastAsia="zh-CN"/>
        </w:rPr>
        <w:t>振兴发展的实施方案</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auto"/>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auto"/>
          <w:sz w:val="32"/>
          <w:szCs w:val="32"/>
          <w:lang w:eastAsia="zh-CN"/>
        </w:rPr>
      </w:pPr>
      <w:r>
        <w:rPr>
          <w:rFonts w:hint="default" w:ascii="Times New Roman" w:hAnsi="Times New Roman" w:eastAsia="方正仿宋_GBK" w:cs="Times New Roman"/>
          <w:color w:val="auto"/>
          <w:sz w:val="32"/>
          <w:szCs w:val="32"/>
          <w:lang w:val="en-US" w:eastAsia="zh-CN"/>
        </w:rPr>
        <w:t>六安大别山革命老区是中国革命的重要策源地、人民军队的重要发源地，为中国革命胜利和社会主义建设作出了巨大牺牲和重要奉献。为深入贯彻落实习近平新时代中国特色社会主义思想，加快革命老区振兴发展，根据</w:t>
      </w:r>
      <w:r>
        <w:rPr>
          <w:rFonts w:hint="default" w:ascii="Times New Roman" w:hAnsi="Times New Roman" w:eastAsia="方正仿宋_GBK" w:cs="Times New Roman"/>
          <w:color w:val="auto"/>
          <w:sz w:val="32"/>
          <w:szCs w:val="32"/>
          <w:lang w:eastAsia="zh-CN"/>
        </w:rPr>
        <w:t>《国务院关于新时代支持革命老区振兴发展的意见》（国发〔</w:t>
      </w:r>
      <w:r>
        <w:rPr>
          <w:rFonts w:hint="default" w:ascii="Times New Roman" w:hAnsi="Times New Roman" w:eastAsia="方正仿宋_GBK" w:cs="Times New Roman"/>
          <w:color w:val="auto"/>
          <w:sz w:val="32"/>
          <w:szCs w:val="32"/>
          <w:lang w:val="en-US" w:eastAsia="zh-CN"/>
        </w:rPr>
        <w:t>2021</w:t>
      </w:r>
      <w:r>
        <w:rPr>
          <w:rFonts w:hint="default"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lang w:val="en-US" w:eastAsia="zh-CN"/>
        </w:rPr>
        <w:t>3号</w:t>
      </w:r>
      <w:r>
        <w:rPr>
          <w:rFonts w:hint="default" w:ascii="Times New Roman" w:hAnsi="Times New Roman" w:eastAsia="方正仿宋_GBK" w:cs="Times New Roman"/>
          <w:color w:val="auto"/>
          <w:sz w:val="32"/>
          <w:szCs w:val="32"/>
          <w:lang w:eastAsia="zh-CN"/>
        </w:rPr>
        <w:t>）《</w:t>
      </w:r>
      <w:r>
        <w:rPr>
          <w:rFonts w:hint="eastAsia" w:ascii="方正仿宋_GBK" w:hAnsi="方正仿宋_GBK" w:eastAsia="方正仿宋_GBK" w:cs="方正仿宋_GBK"/>
          <w:color w:val="auto"/>
          <w:sz w:val="32"/>
          <w:szCs w:val="32"/>
          <w:lang w:eastAsia="zh-CN"/>
        </w:rPr>
        <w:t>“</w:t>
      </w:r>
      <w:r>
        <w:rPr>
          <w:rFonts w:hint="default" w:ascii="Times New Roman" w:hAnsi="Times New Roman" w:eastAsia="方正仿宋_GBK" w:cs="Times New Roman"/>
          <w:color w:val="auto"/>
          <w:sz w:val="32"/>
          <w:szCs w:val="32"/>
          <w:lang w:eastAsia="zh-CN"/>
        </w:rPr>
        <w:t>十四五</w:t>
      </w:r>
      <w:r>
        <w:rPr>
          <w:rFonts w:hint="eastAsia" w:ascii="方正仿宋_GBK" w:hAnsi="方正仿宋_GBK" w:eastAsia="方正仿宋_GBK" w:cs="方正仿宋_GBK"/>
          <w:color w:val="auto"/>
          <w:sz w:val="32"/>
          <w:szCs w:val="32"/>
          <w:lang w:eastAsia="zh-CN"/>
        </w:rPr>
        <w:t>”</w:t>
      </w:r>
      <w:r>
        <w:rPr>
          <w:rFonts w:hint="default" w:ascii="Times New Roman" w:hAnsi="Times New Roman" w:eastAsia="方正仿宋_GBK" w:cs="Times New Roman"/>
          <w:color w:val="auto"/>
          <w:sz w:val="32"/>
          <w:szCs w:val="32"/>
          <w:lang w:eastAsia="zh-CN"/>
        </w:rPr>
        <w:t>特殊类型地区振兴发展规划》《安徽省人民政府办公厅关于新时代支持大别山革命老区振兴发展的实施意见》（皖政办秘〔</w:t>
      </w:r>
      <w:r>
        <w:rPr>
          <w:rFonts w:hint="default" w:ascii="Times New Roman" w:hAnsi="Times New Roman" w:eastAsia="方正仿宋_GBK" w:cs="Times New Roman"/>
          <w:color w:val="auto"/>
          <w:sz w:val="32"/>
          <w:szCs w:val="32"/>
          <w:lang w:val="en-US" w:eastAsia="zh-CN"/>
        </w:rPr>
        <w:t>2021</w:t>
      </w:r>
      <w:r>
        <w:rPr>
          <w:rFonts w:hint="default"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lang w:val="en-US" w:eastAsia="zh-CN"/>
        </w:rPr>
        <w:t>78号</w:t>
      </w:r>
      <w:r>
        <w:rPr>
          <w:rFonts w:hint="default" w:ascii="Times New Roman" w:hAnsi="Times New Roman" w:eastAsia="方正仿宋_GBK" w:cs="Times New Roman"/>
          <w:color w:val="auto"/>
          <w:sz w:val="32"/>
          <w:szCs w:val="32"/>
          <w:lang w:eastAsia="zh-CN"/>
        </w:rPr>
        <w:t>）《安徽大别山革命老区</w:t>
      </w:r>
      <w:r>
        <w:rPr>
          <w:rFonts w:hint="eastAsia"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lang w:eastAsia="zh-CN"/>
        </w:rPr>
        <w:t>十四五</w:t>
      </w:r>
      <w:r>
        <w:rPr>
          <w:rFonts w:hint="eastAsia"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lang w:eastAsia="zh-CN"/>
        </w:rPr>
        <w:t>振兴发展规划》（皖西办发〔</w:t>
      </w:r>
      <w:r>
        <w:rPr>
          <w:rFonts w:hint="default" w:ascii="Times New Roman" w:hAnsi="Times New Roman" w:eastAsia="方正仿宋_GBK" w:cs="Times New Roman"/>
          <w:color w:val="auto"/>
          <w:sz w:val="32"/>
          <w:szCs w:val="32"/>
          <w:lang w:val="en-US" w:eastAsia="zh-CN"/>
        </w:rPr>
        <w:t>2022</w:t>
      </w:r>
      <w:r>
        <w:rPr>
          <w:rFonts w:hint="default"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lang w:val="en-US" w:eastAsia="zh-CN"/>
        </w:rPr>
        <w:t>1号</w:t>
      </w:r>
      <w:r>
        <w:rPr>
          <w:rFonts w:hint="default" w:ascii="Times New Roman" w:hAnsi="Times New Roman" w:eastAsia="方正仿宋_GBK" w:cs="Times New Roman"/>
          <w:color w:val="auto"/>
          <w:sz w:val="32"/>
          <w:szCs w:val="32"/>
          <w:lang w:eastAsia="zh-CN"/>
        </w:rPr>
        <w:t>），结合六安实际，制定本方案。</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eastAsia" w:ascii="方正黑体_GBK" w:hAnsi="方正黑体_GBK" w:eastAsia="方正黑体_GBK" w:cs="方正黑体_GBK"/>
          <w:color w:val="auto"/>
          <w:sz w:val="32"/>
          <w:szCs w:val="32"/>
          <w:lang w:eastAsia="zh-CN"/>
        </w:rPr>
      </w:pPr>
      <w:r>
        <w:rPr>
          <w:rFonts w:hint="eastAsia" w:ascii="方正黑体_GBK" w:hAnsi="方正黑体_GBK" w:eastAsia="方正黑体_GBK" w:cs="方正黑体_GBK"/>
          <w:color w:val="auto"/>
          <w:sz w:val="32"/>
          <w:szCs w:val="32"/>
          <w:lang w:eastAsia="zh-CN"/>
        </w:rPr>
        <w:t>一、总体要求</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auto"/>
          <w:sz w:val="32"/>
          <w:szCs w:val="32"/>
          <w:lang w:eastAsia="zh-CN"/>
        </w:rPr>
      </w:pPr>
      <w:r>
        <w:rPr>
          <w:rFonts w:hint="eastAsia" w:ascii="方正楷体_GBK" w:hAnsi="方正楷体_GBK" w:eastAsia="方正楷体_GBK" w:cs="方正楷体_GBK"/>
          <w:b w:val="0"/>
          <w:bCs w:val="0"/>
          <w:color w:val="auto"/>
          <w:sz w:val="32"/>
          <w:szCs w:val="32"/>
          <w:lang w:eastAsia="zh-CN"/>
        </w:rPr>
        <w:t>（一）指导思想。</w:t>
      </w:r>
      <w:r>
        <w:rPr>
          <w:rFonts w:hint="default" w:ascii="Times New Roman" w:hAnsi="Times New Roman" w:eastAsia="方正仿宋_GBK" w:cs="Times New Roman"/>
          <w:color w:val="auto"/>
          <w:sz w:val="32"/>
          <w:szCs w:val="32"/>
          <w:lang w:eastAsia="zh-CN"/>
        </w:rPr>
        <w:t>以习近平新时代中国特色社会主义思想为指导，全面贯彻党的十九大和十九届历次全会精神，弘扬伟大建党精神、大别山精神，深入落实习近平总书记考察六安重要讲话指示精神，坚持以人民为中心，立足新发展阶段，完整、准确、全面贯彻新发展理念，服务和融入新发展格局，推动高质量发展，坚定实施绿色振兴赶超发展，奋力打造</w:t>
      </w:r>
      <w:r>
        <w:rPr>
          <w:rFonts w:hint="eastAsia"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lang w:eastAsia="zh-CN"/>
        </w:rPr>
        <w:t>一区四地一屏障</w:t>
      </w:r>
      <w:r>
        <w:rPr>
          <w:rFonts w:hint="eastAsia"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lang w:eastAsia="zh-CN"/>
        </w:rPr>
        <w:t>，努力走出一条新时代具有六安大别山革命老区特色的绿色振兴发展新路，努力把革命老区建设得更好，让老区人民过上更好生活。</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auto"/>
          <w:sz w:val="32"/>
          <w:szCs w:val="32"/>
          <w:lang w:eastAsia="zh-CN"/>
        </w:rPr>
      </w:pPr>
      <w:r>
        <w:rPr>
          <w:rFonts w:hint="eastAsia" w:ascii="方正楷体_GBK" w:hAnsi="方正楷体_GBK" w:eastAsia="方正楷体_GBK" w:cs="方正楷体_GBK"/>
          <w:b w:val="0"/>
          <w:bCs w:val="0"/>
          <w:color w:val="auto"/>
          <w:sz w:val="32"/>
          <w:szCs w:val="32"/>
          <w:lang w:eastAsia="zh-CN"/>
        </w:rPr>
        <w:t>（二）主要目标。</w:t>
      </w:r>
      <w:r>
        <w:rPr>
          <w:rFonts w:hint="default" w:ascii="Times New Roman" w:hAnsi="Times New Roman" w:eastAsia="方正仿宋_GBK" w:cs="Times New Roman"/>
          <w:color w:val="auto"/>
          <w:sz w:val="32"/>
          <w:szCs w:val="32"/>
          <w:lang w:eastAsia="zh-CN"/>
        </w:rPr>
        <w:t>到</w:t>
      </w:r>
      <w:r>
        <w:rPr>
          <w:rFonts w:hint="default" w:ascii="Times New Roman" w:hAnsi="Times New Roman" w:eastAsia="方正仿宋_GBK" w:cs="Times New Roman"/>
          <w:color w:val="auto"/>
          <w:sz w:val="32"/>
          <w:szCs w:val="32"/>
          <w:lang w:val="en-US" w:eastAsia="zh-CN"/>
        </w:rPr>
        <w:t>2025年，综合实力显著提升，地区生产总值年均增长7.5%左右，达到2650亿元，力争3000亿元。产业结构优化升级，规模以上工业增加值年均增长8%，三次产业结构优化为10:40:50左右。居民收入增长幅度高于全省平均水平。基础设施和基本公共服务显著改善，开放合作水平显著提高，红色文化影响力明显增强，生态安全屏障更加牢固。到2035年，力争实现经济总量和城乡居民人均收入较2020年翻一番半，人均地区生产总值与全省差距明显缩小，现代产业体系全面形成，基础设施内畅外联全面实现，基本公共服务实现均等化，形成红色文化繁荣、生态环境优美、基础设施完善、产业发展兴旺、人民生活幸福、社会和谐稳定的发展新局面。</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32" w:firstLineChars="200"/>
        <w:jc w:val="both"/>
        <w:textAlignment w:val="auto"/>
        <w:outlineLvl w:val="9"/>
        <w:rPr>
          <w:rFonts w:hint="eastAsia" w:ascii="方正黑体_GBK" w:hAnsi="方正黑体_GBK" w:eastAsia="方正黑体_GBK" w:cs="方正黑体_GBK"/>
          <w:color w:val="auto"/>
          <w:spacing w:val="6"/>
          <w:sz w:val="32"/>
          <w:szCs w:val="32"/>
          <w:lang w:eastAsia="zh-CN" w:bidi="ar"/>
        </w:rPr>
      </w:pPr>
      <w:r>
        <w:rPr>
          <w:rFonts w:hint="eastAsia" w:ascii="方正黑体_GBK" w:hAnsi="方正黑体_GBK" w:eastAsia="方正黑体_GBK" w:cs="方正黑体_GBK"/>
          <w:color w:val="auto"/>
          <w:spacing w:val="6"/>
          <w:sz w:val="32"/>
          <w:szCs w:val="32"/>
          <w:lang w:eastAsia="zh-CN" w:bidi="ar"/>
        </w:rPr>
        <w:t>二、推进三次产业协同发展</w:t>
      </w:r>
    </w:p>
    <w:p>
      <w:pPr>
        <w:keepNext w:val="0"/>
        <w:keepLines w:val="0"/>
        <w:pageBreakBefore w:val="0"/>
        <w:widowControl w:val="0"/>
        <w:kinsoku/>
        <w:wordWrap/>
        <w:overflowPunct/>
        <w:topLinePunct w:val="0"/>
        <w:autoSpaceDE/>
        <w:autoSpaceDN/>
        <w:bidi w:val="0"/>
        <w:adjustRightInd/>
        <w:snapToGrid/>
        <w:spacing w:line="590" w:lineRule="exact"/>
        <w:ind w:right="0" w:rightChars="0" w:firstLine="608" w:firstLineChars="200"/>
        <w:jc w:val="both"/>
        <w:textAlignment w:val="auto"/>
        <w:outlineLvl w:val="9"/>
        <w:rPr>
          <w:rFonts w:hint="default" w:ascii="Times New Roman" w:hAnsi="Times New Roman" w:eastAsia="方正仿宋_GBK" w:cs="Times New Roman"/>
          <w:color w:val="auto"/>
          <w:spacing w:val="6"/>
          <w:sz w:val="32"/>
          <w:szCs w:val="32"/>
          <w:lang w:eastAsia="zh-CN" w:bidi="ar"/>
        </w:rPr>
      </w:pPr>
      <w:r>
        <w:rPr>
          <w:rFonts w:hint="default" w:ascii="方正楷体_GBK" w:hAnsi="方正楷体_GBK" w:eastAsia="方正楷体_GBK" w:cs="方正楷体_GBK"/>
          <w:b w:val="0"/>
          <w:bCs w:val="0"/>
          <w:color w:val="auto"/>
          <w:sz w:val="32"/>
          <w:szCs w:val="32"/>
          <w:lang w:eastAsia="zh-CN"/>
        </w:rPr>
        <w:t>（三）大力发展现代农业</w:t>
      </w:r>
      <w:r>
        <w:rPr>
          <w:rFonts w:hint="default" w:ascii="方正楷体_GBK" w:hAnsi="方正楷体_GBK" w:eastAsia="方正楷体_GBK" w:cs="方正楷体_GBK"/>
          <w:b w:val="0"/>
          <w:bCs w:val="0"/>
          <w:color w:val="auto"/>
          <w:sz w:val="32"/>
          <w:szCs w:val="32"/>
          <w:lang w:val="en-US" w:eastAsia="zh-CN"/>
        </w:rPr>
        <w:t>。</w:t>
      </w:r>
      <w:r>
        <w:rPr>
          <w:rFonts w:hint="default" w:ascii="Times New Roman" w:hAnsi="Times New Roman" w:eastAsia="方正仿宋_GBK" w:cs="Times New Roman"/>
          <w:color w:val="auto"/>
          <w:sz w:val="32"/>
          <w:szCs w:val="32"/>
          <w:lang w:val="en-US" w:eastAsia="zh-CN"/>
        </w:rPr>
        <w:t>坚决扛稳粮食安全责任，实行最严格耕地保护制度，</w:t>
      </w:r>
      <w:r>
        <w:rPr>
          <w:rFonts w:hint="default" w:ascii="Times New Roman" w:hAnsi="Times New Roman" w:eastAsia="方正仿宋_GBK" w:cs="Times New Roman"/>
          <w:b w:val="0"/>
          <w:bCs w:val="0"/>
          <w:color w:val="auto"/>
          <w:spacing w:val="6"/>
          <w:sz w:val="32"/>
          <w:szCs w:val="32"/>
          <w:lang w:eastAsia="zh-CN" w:bidi="ar"/>
        </w:rPr>
        <w:t>加快建设高标准农田，</w:t>
      </w:r>
      <w:r>
        <w:rPr>
          <w:rFonts w:hint="default" w:ascii="Times New Roman" w:hAnsi="Times New Roman" w:eastAsia="方正仿宋_GBK" w:cs="Times New Roman"/>
          <w:kern w:val="0"/>
          <w:sz w:val="32"/>
          <w:szCs w:val="32"/>
        </w:rPr>
        <w:t>到2025年，</w:t>
      </w:r>
      <w:r>
        <w:rPr>
          <w:rFonts w:hint="default" w:ascii="Times New Roman" w:hAnsi="Times New Roman" w:eastAsia="方正仿宋_GBK" w:cs="Times New Roman"/>
          <w:b w:val="0"/>
          <w:bCs w:val="0"/>
          <w:color w:val="auto"/>
          <w:spacing w:val="6"/>
          <w:sz w:val="32"/>
          <w:szCs w:val="32"/>
          <w:lang w:eastAsia="zh-CN" w:bidi="ar"/>
        </w:rPr>
        <w:t>全市粮食播种面积稳定在900万亩以上，总产量稳定在70亿斤左右。实施</w:t>
      </w:r>
      <w:r>
        <w:rPr>
          <w:rFonts w:hint="eastAsia" w:ascii="Times New Roman" w:hAnsi="Times New Roman" w:eastAsia="方正仿宋_GBK" w:cs="Times New Roman"/>
          <w:b w:val="0"/>
          <w:bCs w:val="0"/>
          <w:color w:val="auto"/>
          <w:spacing w:val="6"/>
          <w:sz w:val="32"/>
          <w:szCs w:val="32"/>
          <w:lang w:eastAsia="zh-CN" w:bidi="ar"/>
        </w:rPr>
        <w:t>“</w:t>
      </w:r>
      <w:r>
        <w:rPr>
          <w:rFonts w:hint="default" w:ascii="Times New Roman" w:hAnsi="Times New Roman" w:eastAsia="方正仿宋_GBK" w:cs="Times New Roman"/>
          <w:b w:val="0"/>
          <w:bCs w:val="0"/>
          <w:color w:val="auto"/>
          <w:spacing w:val="6"/>
          <w:sz w:val="32"/>
          <w:szCs w:val="32"/>
          <w:lang w:eastAsia="zh-CN" w:bidi="ar"/>
        </w:rPr>
        <w:t>两强一增</w:t>
      </w:r>
      <w:r>
        <w:rPr>
          <w:rFonts w:hint="eastAsia" w:ascii="Times New Roman" w:hAnsi="Times New Roman" w:eastAsia="方正仿宋_GBK" w:cs="Times New Roman"/>
          <w:b w:val="0"/>
          <w:bCs w:val="0"/>
          <w:color w:val="auto"/>
          <w:spacing w:val="6"/>
          <w:sz w:val="32"/>
          <w:szCs w:val="32"/>
          <w:lang w:eastAsia="zh-CN" w:bidi="ar"/>
        </w:rPr>
        <w:t>”</w:t>
      </w:r>
      <w:r>
        <w:rPr>
          <w:rFonts w:hint="default" w:ascii="Times New Roman" w:hAnsi="Times New Roman" w:eastAsia="方正仿宋_GBK" w:cs="Times New Roman"/>
          <w:b w:val="0"/>
          <w:bCs w:val="0"/>
          <w:color w:val="auto"/>
          <w:spacing w:val="6"/>
          <w:sz w:val="32"/>
          <w:szCs w:val="32"/>
          <w:lang w:eastAsia="zh-CN" w:bidi="ar"/>
        </w:rPr>
        <w:t>行动计划，加快农业科技成果转化应用，提高农机装备水平，促进农民增收。推深做实</w:t>
      </w:r>
      <w:r>
        <w:rPr>
          <w:rFonts w:hint="eastAsia" w:ascii="Times New Roman" w:hAnsi="Times New Roman" w:eastAsia="方正仿宋_GBK" w:cs="Times New Roman"/>
          <w:b w:val="0"/>
          <w:bCs w:val="0"/>
          <w:color w:val="auto"/>
          <w:spacing w:val="6"/>
          <w:sz w:val="32"/>
          <w:szCs w:val="32"/>
          <w:lang w:eastAsia="zh-CN" w:bidi="ar"/>
        </w:rPr>
        <w:t>“</w:t>
      </w:r>
      <w:r>
        <w:rPr>
          <w:rFonts w:hint="default" w:ascii="Times New Roman" w:hAnsi="Times New Roman" w:eastAsia="方正仿宋_GBK" w:cs="Times New Roman"/>
          <w:b w:val="0"/>
          <w:bCs w:val="0"/>
          <w:color w:val="auto"/>
          <w:spacing w:val="6"/>
          <w:sz w:val="32"/>
          <w:szCs w:val="32"/>
          <w:lang w:eastAsia="zh-CN" w:bidi="ar"/>
        </w:rPr>
        <w:t>138+N</w:t>
      </w:r>
      <w:r>
        <w:rPr>
          <w:rFonts w:hint="eastAsia" w:ascii="Times New Roman" w:hAnsi="Times New Roman" w:eastAsia="方正仿宋_GBK" w:cs="Times New Roman"/>
          <w:b w:val="0"/>
          <w:bCs w:val="0"/>
          <w:color w:val="auto"/>
          <w:spacing w:val="6"/>
          <w:sz w:val="32"/>
          <w:szCs w:val="32"/>
          <w:lang w:eastAsia="zh-CN" w:bidi="ar"/>
        </w:rPr>
        <w:t>”</w:t>
      </w:r>
      <w:r>
        <w:rPr>
          <w:rFonts w:hint="default" w:ascii="Times New Roman" w:hAnsi="Times New Roman" w:eastAsia="方正仿宋_GBK" w:cs="Times New Roman"/>
          <w:b w:val="0"/>
          <w:bCs w:val="0"/>
          <w:color w:val="auto"/>
          <w:spacing w:val="6"/>
          <w:sz w:val="32"/>
          <w:szCs w:val="32"/>
          <w:lang w:eastAsia="zh-CN" w:bidi="ar"/>
        </w:rPr>
        <w:t>和</w:t>
      </w:r>
      <w:r>
        <w:rPr>
          <w:rFonts w:hint="eastAsia" w:ascii="Times New Roman" w:hAnsi="Times New Roman" w:eastAsia="方正仿宋_GBK" w:cs="Times New Roman"/>
          <w:b w:val="0"/>
          <w:bCs w:val="0"/>
          <w:color w:val="auto"/>
          <w:spacing w:val="6"/>
          <w:sz w:val="32"/>
          <w:szCs w:val="32"/>
          <w:lang w:eastAsia="zh-CN" w:bidi="ar"/>
        </w:rPr>
        <w:t>“</w:t>
      </w:r>
      <w:r>
        <w:rPr>
          <w:rFonts w:hint="default" w:ascii="Times New Roman" w:hAnsi="Times New Roman" w:eastAsia="方正仿宋_GBK" w:cs="Times New Roman"/>
          <w:b w:val="0"/>
          <w:bCs w:val="0"/>
          <w:color w:val="auto"/>
          <w:spacing w:val="6"/>
          <w:sz w:val="32"/>
          <w:szCs w:val="32"/>
          <w:lang w:val="en-US" w:eastAsia="zh-CN" w:bidi="ar"/>
        </w:rPr>
        <w:t>6969</w:t>
      </w:r>
      <w:r>
        <w:rPr>
          <w:rFonts w:hint="eastAsia" w:ascii="Times New Roman" w:hAnsi="Times New Roman" w:eastAsia="方正仿宋_GBK" w:cs="Times New Roman"/>
          <w:b w:val="0"/>
          <w:bCs w:val="0"/>
          <w:color w:val="auto"/>
          <w:spacing w:val="6"/>
          <w:sz w:val="32"/>
          <w:szCs w:val="32"/>
          <w:lang w:eastAsia="zh-CN" w:bidi="ar"/>
        </w:rPr>
        <w:t>”</w:t>
      </w:r>
      <w:r>
        <w:rPr>
          <w:rFonts w:hint="default" w:ascii="Times New Roman" w:hAnsi="Times New Roman" w:eastAsia="方正仿宋_GBK" w:cs="Times New Roman"/>
          <w:b w:val="0"/>
          <w:bCs w:val="0"/>
          <w:color w:val="auto"/>
          <w:spacing w:val="6"/>
          <w:sz w:val="32"/>
          <w:szCs w:val="32"/>
          <w:lang w:eastAsia="zh-CN" w:bidi="ar"/>
        </w:rPr>
        <w:t>工程，加快培育一批农村产业带头人，家庭农场、农民合作社等新型农业经营主体和</w:t>
      </w:r>
      <w:r>
        <w:rPr>
          <w:rFonts w:hint="default" w:ascii="Times New Roman" w:hAnsi="Times New Roman" w:eastAsia="方正仿宋_GBK" w:cs="Times New Roman"/>
          <w:b w:val="0"/>
          <w:bCs w:val="0"/>
          <w:color w:val="auto"/>
          <w:spacing w:val="6"/>
          <w:sz w:val="32"/>
          <w:szCs w:val="32"/>
          <w:lang w:val="en-US" w:eastAsia="zh-CN" w:bidi="ar"/>
        </w:rPr>
        <w:t>10亿级骨干农业龙头企业，</w:t>
      </w:r>
      <w:r>
        <w:rPr>
          <w:rFonts w:hint="default" w:ascii="Times New Roman" w:hAnsi="Times New Roman" w:eastAsia="方正仿宋_GBK" w:cs="Times New Roman"/>
          <w:sz w:val="32"/>
          <w:szCs w:val="32"/>
        </w:rPr>
        <w:t>全力打造优质蔬菜、茶叶、水果、中药材、蚕桑、油茶、畜禽、水产等特色主导产业</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b w:val="0"/>
          <w:bCs w:val="0"/>
          <w:color w:val="auto"/>
          <w:spacing w:val="6"/>
          <w:sz w:val="32"/>
          <w:szCs w:val="32"/>
          <w:lang w:val="en-US" w:eastAsia="zh-CN" w:bidi="ar"/>
        </w:rPr>
        <w:t>积极</w:t>
      </w:r>
      <w:r>
        <w:rPr>
          <w:rFonts w:hint="default" w:ascii="Times New Roman" w:hAnsi="Times New Roman" w:eastAsia="方正仿宋_GBK" w:cs="Times New Roman"/>
          <w:b w:val="0"/>
          <w:bCs w:val="0"/>
          <w:color w:val="auto"/>
          <w:spacing w:val="6"/>
          <w:sz w:val="32"/>
          <w:szCs w:val="32"/>
          <w:lang w:eastAsia="zh-CN" w:bidi="ar"/>
        </w:rPr>
        <w:t>创建国家级现代农业产业园、农业科技示范园区、农村产业融合发展示范园等现代农业示范区</w:t>
      </w:r>
      <w:r>
        <w:rPr>
          <w:rFonts w:hint="default" w:ascii="Times New Roman" w:hAnsi="Times New Roman" w:eastAsia="方正仿宋_GBK" w:cs="Times New Roman"/>
          <w:b w:val="0"/>
          <w:bCs w:val="0"/>
          <w:color w:val="auto"/>
          <w:spacing w:val="6"/>
          <w:sz w:val="32"/>
          <w:szCs w:val="32"/>
          <w:lang w:val="en-US" w:eastAsia="zh-CN" w:bidi="ar"/>
        </w:rPr>
        <w:t>，</w:t>
      </w:r>
      <w:r>
        <w:rPr>
          <w:rFonts w:hint="default" w:ascii="Times New Roman" w:hAnsi="Times New Roman" w:eastAsia="方正仿宋_GBK" w:cs="Times New Roman"/>
          <w:sz w:val="32"/>
          <w:szCs w:val="32"/>
        </w:rPr>
        <w:t>到</w:t>
      </w:r>
      <w:r>
        <w:rPr>
          <w:rFonts w:hint="default" w:ascii="Times New Roman" w:hAnsi="Times New Roman" w:eastAsia="方正仿宋_GBK" w:cs="Times New Roman"/>
          <w:b w:val="0"/>
          <w:bCs w:val="0"/>
          <w:color w:val="auto"/>
          <w:spacing w:val="6"/>
          <w:sz w:val="32"/>
          <w:szCs w:val="32"/>
          <w:lang w:eastAsia="zh-CN" w:bidi="ar"/>
        </w:rPr>
        <w:t>2025年，建设长三角农产品生产加工供应基地</w:t>
      </w:r>
      <w:r>
        <w:rPr>
          <w:rFonts w:hint="default" w:ascii="Times New Roman" w:hAnsi="Times New Roman" w:eastAsia="方正仿宋_GBK" w:cs="Times New Roman"/>
          <w:b w:val="0"/>
          <w:bCs w:val="0"/>
          <w:color w:val="auto"/>
          <w:spacing w:val="6"/>
          <w:sz w:val="32"/>
          <w:szCs w:val="32"/>
          <w:lang w:val="en-US" w:eastAsia="zh-CN" w:bidi="ar"/>
        </w:rPr>
        <w:t>30个以上，实现</w:t>
      </w:r>
      <w:r>
        <w:rPr>
          <w:rFonts w:hint="default" w:ascii="Times New Roman" w:hAnsi="Times New Roman" w:eastAsia="方正仿宋_GBK" w:cs="Times New Roman"/>
          <w:b w:val="0"/>
          <w:bCs w:val="0"/>
          <w:color w:val="auto"/>
          <w:spacing w:val="6"/>
          <w:sz w:val="32"/>
          <w:szCs w:val="32"/>
          <w:lang w:eastAsia="zh-CN" w:bidi="ar"/>
        </w:rPr>
        <w:t>农产品加工业总产值1200亿元</w:t>
      </w:r>
      <w:r>
        <w:rPr>
          <w:rFonts w:hint="default" w:ascii="Times New Roman" w:hAnsi="Times New Roman" w:eastAsia="方正仿宋_GBK" w:cs="Times New Roman"/>
          <w:b w:val="0"/>
          <w:bCs w:val="0"/>
          <w:color w:val="auto"/>
          <w:spacing w:val="6"/>
          <w:sz w:val="32"/>
          <w:szCs w:val="32"/>
          <w:lang w:val="en-US" w:eastAsia="zh-CN" w:bidi="ar"/>
        </w:rPr>
        <w:t>。加强农产品品牌创建，到2025年，培育有影响力的</w:t>
      </w:r>
      <w:r>
        <w:rPr>
          <w:rFonts w:hint="eastAsia" w:ascii="Times New Roman" w:hAnsi="Times New Roman" w:eastAsia="方正仿宋_GBK" w:cs="Times New Roman"/>
          <w:b w:val="0"/>
          <w:bCs w:val="0"/>
          <w:color w:val="auto"/>
          <w:spacing w:val="6"/>
          <w:sz w:val="32"/>
          <w:szCs w:val="32"/>
          <w:lang w:val="en-US" w:eastAsia="zh-CN" w:bidi="ar"/>
        </w:rPr>
        <w:t>“</w:t>
      </w:r>
      <w:r>
        <w:rPr>
          <w:rFonts w:hint="default" w:ascii="Times New Roman" w:hAnsi="Times New Roman" w:eastAsia="方正仿宋_GBK" w:cs="Times New Roman"/>
          <w:b w:val="0"/>
          <w:bCs w:val="0"/>
          <w:color w:val="auto"/>
          <w:spacing w:val="6"/>
          <w:sz w:val="32"/>
          <w:szCs w:val="32"/>
          <w:lang w:val="en-US" w:eastAsia="zh-CN" w:bidi="ar"/>
        </w:rPr>
        <w:t>皖美农品</w:t>
      </w:r>
      <w:r>
        <w:rPr>
          <w:rFonts w:hint="eastAsia" w:ascii="Times New Roman" w:hAnsi="Times New Roman" w:eastAsia="方正仿宋_GBK" w:cs="Times New Roman"/>
          <w:b w:val="0"/>
          <w:bCs w:val="0"/>
          <w:color w:val="auto"/>
          <w:spacing w:val="6"/>
          <w:sz w:val="32"/>
          <w:szCs w:val="32"/>
          <w:lang w:val="en-US" w:eastAsia="zh-CN" w:bidi="ar"/>
        </w:rPr>
        <w:t>”</w:t>
      </w:r>
      <w:r>
        <w:rPr>
          <w:rFonts w:hint="default" w:ascii="Times New Roman" w:hAnsi="Times New Roman" w:eastAsia="方正仿宋_GBK" w:cs="Times New Roman"/>
          <w:b w:val="0"/>
          <w:bCs w:val="0"/>
          <w:color w:val="auto"/>
          <w:spacing w:val="6"/>
          <w:sz w:val="32"/>
          <w:szCs w:val="32"/>
          <w:lang w:val="en-US" w:eastAsia="zh-CN" w:bidi="ar"/>
        </w:rPr>
        <w:t>区域公用农业品牌5个、企业品牌7个、产品品牌35个。</w:t>
      </w:r>
      <w:r>
        <w:rPr>
          <w:rFonts w:hint="default" w:ascii="Times New Roman" w:hAnsi="Times New Roman" w:eastAsia="方正仿宋_GBK" w:cs="Times New Roman"/>
          <w:color w:val="auto"/>
          <w:spacing w:val="6"/>
          <w:sz w:val="32"/>
          <w:szCs w:val="32"/>
          <w:lang w:eastAsia="zh-CN" w:bidi="ar"/>
        </w:rPr>
        <w:t>（责任单位：市农业农村局、市发改委、市商务局、市市场监管局、市林业局等按职责分工负责。所有任务均需各县区、市开发区对照落实，以下不再列出）</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auto"/>
          <w:spacing w:val="6"/>
          <w:sz w:val="32"/>
          <w:szCs w:val="32"/>
          <w:lang w:eastAsia="zh-CN" w:bidi="ar"/>
        </w:rPr>
      </w:pPr>
      <w:r>
        <w:rPr>
          <w:rFonts w:hint="default" w:ascii="方正楷体_GBK" w:hAnsi="方正楷体_GBK" w:eastAsia="方正楷体_GBK" w:cs="方正楷体_GBK"/>
          <w:b w:val="0"/>
          <w:bCs w:val="0"/>
          <w:color w:val="auto"/>
          <w:sz w:val="32"/>
          <w:szCs w:val="32"/>
          <w:lang w:eastAsia="zh-CN"/>
        </w:rPr>
        <w:t>（四）提升发展现代制造业。</w:t>
      </w:r>
      <w:r>
        <w:rPr>
          <w:rFonts w:hint="default" w:ascii="Times New Roman" w:hAnsi="Times New Roman" w:eastAsia="方正仿宋_GBK" w:cs="Times New Roman"/>
          <w:color w:val="auto"/>
          <w:spacing w:val="6"/>
          <w:sz w:val="32"/>
          <w:szCs w:val="32"/>
          <w:lang w:eastAsia="zh-CN" w:bidi="ar"/>
        </w:rPr>
        <w:t>坚定不移实施工业强市战略，开展制造业提质扩量增效行动，以电子信息、铁基材料、装备制造、新能源及新能源汽车、绿色食品及生物医药为重点，深入推进</w:t>
      </w:r>
      <w:r>
        <w:rPr>
          <w:rFonts w:hint="eastAsia" w:ascii="Times New Roman" w:hAnsi="Times New Roman" w:eastAsia="方正仿宋_GBK" w:cs="Times New Roman"/>
          <w:color w:val="auto"/>
          <w:spacing w:val="6"/>
          <w:sz w:val="32"/>
          <w:szCs w:val="32"/>
          <w:lang w:eastAsia="zh-CN" w:bidi="ar"/>
        </w:rPr>
        <w:t>“</w:t>
      </w:r>
      <w:r>
        <w:rPr>
          <w:rFonts w:hint="default" w:ascii="Times New Roman" w:hAnsi="Times New Roman" w:eastAsia="方正仿宋_GBK" w:cs="Times New Roman"/>
          <w:color w:val="auto"/>
          <w:spacing w:val="6"/>
          <w:sz w:val="32"/>
          <w:szCs w:val="32"/>
          <w:lang w:eastAsia="zh-CN" w:bidi="ar"/>
        </w:rPr>
        <w:t>积树成林</w:t>
      </w:r>
      <w:r>
        <w:rPr>
          <w:rFonts w:hint="eastAsia" w:ascii="Times New Roman" w:hAnsi="Times New Roman" w:eastAsia="方正仿宋_GBK" w:cs="Times New Roman"/>
          <w:color w:val="auto"/>
          <w:spacing w:val="6"/>
          <w:sz w:val="32"/>
          <w:szCs w:val="32"/>
          <w:lang w:eastAsia="zh-CN" w:bidi="ar"/>
        </w:rPr>
        <w:t>”“</w:t>
      </w:r>
      <w:r>
        <w:rPr>
          <w:rFonts w:hint="default" w:ascii="Times New Roman" w:hAnsi="Times New Roman" w:eastAsia="方正仿宋_GBK" w:cs="Times New Roman"/>
          <w:color w:val="auto"/>
          <w:spacing w:val="6"/>
          <w:sz w:val="32"/>
          <w:szCs w:val="32"/>
          <w:lang w:eastAsia="zh-CN" w:bidi="ar"/>
        </w:rPr>
        <w:t>老树育新干</w:t>
      </w:r>
      <w:r>
        <w:rPr>
          <w:rFonts w:hint="eastAsia" w:ascii="Times New Roman" w:hAnsi="Times New Roman" w:eastAsia="方正仿宋_GBK" w:cs="Times New Roman"/>
          <w:color w:val="auto"/>
          <w:spacing w:val="6"/>
          <w:sz w:val="32"/>
          <w:szCs w:val="32"/>
          <w:lang w:eastAsia="zh-CN" w:bidi="ar"/>
        </w:rPr>
        <w:t>”</w:t>
      </w:r>
      <w:r>
        <w:rPr>
          <w:rFonts w:hint="default" w:ascii="Times New Roman" w:hAnsi="Times New Roman" w:eastAsia="方正仿宋_GBK" w:cs="Times New Roman"/>
          <w:color w:val="auto"/>
          <w:spacing w:val="6"/>
          <w:sz w:val="32"/>
          <w:szCs w:val="32"/>
          <w:lang w:eastAsia="zh-CN" w:bidi="ar"/>
        </w:rPr>
        <w:t>工程，培育产值超千亿元产业2个、超500亿元产业3个、超十亿元企业50家以上。加快战略性新兴产业发展，扎实推进</w:t>
      </w:r>
      <w:r>
        <w:rPr>
          <w:rFonts w:hint="eastAsia" w:ascii="Times New Roman" w:hAnsi="Times New Roman" w:eastAsia="方正仿宋_GBK" w:cs="Times New Roman"/>
          <w:color w:val="auto"/>
          <w:spacing w:val="6"/>
          <w:sz w:val="32"/>
          <w:szCs w:val="32"/>
          <w:lang w:eastAsia="zh-CN" w:bidi="ar"/>
        </w:rPr>
        <w:t>“</w:t>
      </w:r>
      <w:r>
        <w:rPr>
          <w:rFonts w:hint="default" w:ascii="Times New Roman" w:hAnsi="Times New Roman" w:eastAsia="方正仿宋_GBK" w:cs="Times New Roman"/>
          <w:color w:val="auto"/>
          <w:spacing w:val="6"/>
          <w:sz w:val="32"/>
          <w:szCs w:val="32"/>
          <w:lang w:eastAsia="zh-CN" w:bidi="ar"/>
        </w:rPr>
        <w:t>三重一创</w:t>
      </w:r>
      <w:r>
        <w:rPr>
          <w:rFonts w:hint="eastAsia" w:ascii="Times New Roman" w:hAnsi="Times New Roman" w:eastAsia="方正仿宋_GBK" w:cs="Times New Roman"/>
          <w:color w:val="auto"/>
          <w:spacing w:val="6"/>
          <w:sz w:val="32"/>
          <w:szCs w:val="32"/>
          <w:lang w:eastAsia="zh-CN" w:bidi="ar"/>
        </w:rPr>
        <w:t>”</w:t>
      </w:r>
      <w:r>
        <w:rPr>
          <w:rFonts w:hint="default" w:ascii="Times New Roman" w:hAnsi="Times New Roman" w:eastAsia="方正仿宋_GBK" w:cs="Times New Roman"/>
          <w:color w:val="auto"/>
          <w:spacing w:val="6"/>
          <w:sz w:val="32"/>
          <w:szCs w:val="32"/>
          <w:lang w:eastAsia="zh-CN" w:bidi="ar"/>
        </w:rPr>
        <w:t>建设，力争在航空和核电装备、氢能等领域取得突破，到</w:t>
      </w:r>
      <w:r>
        <w:rPr>
          <w:rFonts w:hint="default" w:ascii="Times New Roman" w:hAnsi="Times New Roman" w:eastAsia="方正仿宋_GBK" w:cs="Times New Roman"/>
          <w:color w:val="auto"/>
          <w:spacing w:val="6"/>
          <w:sz w:val="32"/>
          <w:szCs w:val="32"/>
          <w:lang w:val="en-US" w:eastAsia="zh-CN" w:bidi="ar"/>
        </w:rPr>
        <w:t>2025年，</w:t>
      </w:r>
      <w:r>
        <w:rPr>
          <w:rFonts w:hint="default" w:ascii="Times New Roman" w:hAnsi="Times New Roman" w:eastAsia="方正仿宋_GBK" w:cs="Times New Roman"/>
          <w:color w:val="auto"/>
          <w:sz w:val="32"/>
          <w:szCs w:val="32"/>
          <w:lang w:val="en-US" w:eastAsia="zh-CN"/>
        </w:rPr>
        <w:t>战略性新兴产业产值占规上工业产值比重达到43%</w:t>
      </w:r>
      <w:r>
        <w:rPr>
          <w:rFonts w:hint="default" w:ascii="Times New Roman" w:hAnsi="Times New Roman" w:eastAsia="方正仿宋_GBK" w:cs="Times New Roman"/>
          <w:color w:val="auto"/>
          <w:spacing w:val="6"/>
          <w:sz w:val="32"/>
          <w:szCs w:val="32"/>
          <w:lang w:eastAsia="zh-CN" w:bidi="ar"/>
        </w:rPr>
        <w:t>。优化提升发展农产品加工、纺织服装、高质板材、建材建筑等传统产业，推进企业提质增效，到</w:t>
      </w:r>
      <w:r>
        <w:rPr>
          <w:rFonts w:hint="default" w:ascii="Times New Roman" w:hAnsi="Times New Roman" w:eastAsia="方正仿宋_GBK" w:cs="Times New Roman"/>
          <w:color w:val="auto"/>
          <w:spacing w:val="6"/>
          <w:sz w:val="32"/>
          <w:szCs w:val="32"/>
          <w:lang w:val="en-US" w:eastAsia="zh-CN" w:bidi="ar"/>
        </w:rPr>
        <w:t>2025年，传统产业产值力争达到1500亿元</w:t>
      </w:r>
      <w:r>
        <w:rPr>
          <w:rFonts w:hint="default" w:ascii="Times New Roman" w:hAnsi="Times New Roman" w:eastAsia="方正仿宋_GBK" w:cs="Times New Roman"/>
          <w:color w:val="auto"/>
          <w:spacing w:val="6"/>
          <w:sz w:val="32"/>
          <w:szCs w:val="32"/>
          <w:lang w:eastAsia="zh-CN" w:bidi="ar"/>
        </w:rPr>
        <w:t>。（责任单位：市经信局、市发改委、市农业农村局、市科技局、市商务局、市住建局等按职责分工负责）</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auto"/>
          <w:spacing w:val="6"/>
          <w:sz w:val="32"/>
          <w:szCs w:val="32"/>
          <w:lang w:eastAsia="zh-CN" w:bidi="ar"/>
        </w:rPr>
      </w:pPr>
      <w:r>
        <w:rPr>
          <w:rFonts w:hint="default" w:ascii="方正楷体_GBK" w:hAnsi="方正楷体_GBK" w:eastAsia="方正楷体_GBK" w:cs="方正楷体_GBK"/>
          <w:b w:val="0"/>
          <w:bCs w:val="0"/>
          <w:color w:val="auto"/>
          <w:sz w:val="32"/>
          <w:szCs w:val="32"/>
          <w:lang w:eastAsia="zh-CN"/>
        </w:rPr>
        <w:t>（五）提速发展现代服务业。</w:t>
      </w:r>
      <w:r>
        <w:rPr>
          <w:rFonts w:hint="default" w:ascii="Times New Roman" w:hAnsi="Times New Roman" w:eastAsia="方正仿宋_GBK" w:cs="Times New Roman"/>
          <w:color w:val="auto"/>
          <w:spacing w:val="6"/>
          <w:sz w:val="32"/>
          <w:szCs w:val="32"/>
          <w:lang w:eastAsia="zh-CN" w:bidi="ar"/>
        </w:rPr>
        <w:t>开展服务业锻长补短行动，加快长江精工省级</w:t>
      </w:r>
      <w:r>
        <w:rPr>
          <w:rFonts w:hint="eastAsia" w:ascii="Times New Roman" w:hAnsi="Times New Roman" w:eastAsia="方正仿宋_GBK" w:cs="Times New Roman"/>
          <w:color w:val="auto"/>
          <w:spacing w:val="6"/>
          <w:sz w:val="32"/>
          <w:szCs w:val="32"/>
          <w:lang w:eastAsia="zh-CN" w:bidi="ar"/>
        </w:rPr>
        <w:t>“</w:t>
      </w:r>
      <w:r>
        <w:rPr>
          <w:rFonts w:hint="default" w:ascii="Times New Roman" w:hAnsi="Times New Roman" w:eastAsia="方正仿宋_GBK" w:cs="Times New Roman"/>
          <w:color w:val="auto"/>
          <w:spacing w:val="6"/>
          <w:sz w:val="32"/>
          <w:szCs w:val="32"/>
          <w:lang w:eastAsia="zh-CN" w:bidi="ar"/>
        </w:rPr>
        <w:t>两业</w:t>
      </w:r>
      <w:r>
        <w:rPr>
          <w:rFonts w:hint="eastAsia" w:ascii="Times New Roman" w:hAnsi="Times New Roman" w:eastAsia="方正仿宋_GBK" w:cs="Times New Roman"/>
          <w:color w:val="auto"/>
          <w:spacing w:val="6"/>
          <w:sz w:val="32"/>
          <w:szCs w:val="32"/>
          <w:lang w:eastAsia="zh-CN" w:bidi="ar"/>
        </w:rPr>
        <w:t>”</w:t>
      </w:r>
      <w:r>
        <w:rPr>
          <w:rFonts w:hint="default" w:ascii="Times New Roman" w:hAnsi="Times New Roman" w:eastAsia="方正仿宋_GBK" w:cs="Times New Roman"/>
          <w:color w:val="auto"/>
          <w:spacing w:val="6"/>
          <w:sz w:val="32"/>
          <w:szCs w:val="32"/>
          <w:lang w:eastAsia="zh-CN" w:bidi="ar"/>
        </w:rPr>
        <w:t>融合试点，大力发展现代物流、电子商务、信息服务、研发设计、人力资源服务等生产性服务业，不断提升整体竞争力；加快发展健康养老、现代商贸、住宿餐饮、文化体育、家政服务等生活性服务业，促进向高品质和多样化升级。实施旅游富民工程，推进</w:t>
      </w:r>
      <w:r>
        <w:rPr>
          <w:rFonts w:hint="eastAsia" w:ascii="Times New Roman" w:hAnsi="Times New Roman" w:eastAsia="方正仿宋_GBK" w:cs="Times New Roman"/>
          <w:color w:val="auto"/>
          <w:spacing w:val="6"/>
          <w:sz w:val="32"/>
          <w:szCs w:val="32"/>
          <w:lang w:eastAsia="zh-CN" w:bidi="ar"/>
        </w:rPr>
        <w:t>“</w:t>
      </w:r>
      <w:r>
        <w:rPr>
          <w:rFonts w:hint="default" w:ascii="Times New Roman" w:hAnsi="Times New Roman" w:eastAsia="方正仿宋_GBK" w:cs="Times New Roman"/>
          <w:color w:val="auto"/>
          <w:spacing w:val="6"/>
          <w:sz w:val="32"/>
          <w:szCs w:val="32"/>
          <w:lang w:val="en-US" w:eastAsia="zh-CN" w:bidi="ar"/>
        </w:rPr>
        <w:t>1+N</w:t>
      </w:r>
      <w:r>
        <w:rPr>
          <w:rFonts w:hint="eastAsia" w:ascii="Times New Roman" w:hAnsi="Times New Roman" w:eastAsia="方正仿宋_GBK" w:cs="Times New Roman"/>
          <w:color w:val="auto"/>
          <w:spacing w:val="6"/>
          <w:sz w:val="32"/>
          <w:szCs w:val="32"/>
          <w:lang w:eastAsia="zh-CN" w:bidi="ar"/>
        </w:rPr>
        <w:t>”</w:t>
      </w:r>
      <w:r>
        <w:rPr>
          <w:rFonts w:hint="default" w:ascii="Times New Roman" w:hAnsi="Times New Roman" w:eastAsia="方正仿宋_GBK" w:cs="Times New Roman"/>
          <w:color w:val="auto"/>
          <w:spacing w:val="6"/>
          <w:sz w:val="32"/>
          <w:szCs w:val="32"/>
          <w:lang w:eastAsia="zh-CN" w:bidi="ar"/>
        </w:rPr>
        <w:t>大别山风景道体系建设，</w:t>
      </w:r>
      <w:r>
        <w:rPr>
          <w:rFonts w:hint="default" w:ascii="Times New Roman" w:hAnsi="Times New Roman" w:eastAsia="方正仿宋_GBK" w:cs="Times New Roman"/>
          <w:spacing w:val="6"/>
          <w:kern w:val="2"/>
          <w:sz w:val="32"/>
          <w:szCs w:val="32"/>
          <w:lang w:val="en-US" w:eastAsia="zh-CN" w:bidi="ar"/>
        </w:rPr>
        <w:t>加快3A级及以上旅游景区</w:t>
      </w:r>
      <w:r>
        <w:rPr>
          <w:rFonts w:hint="eastAsia" w:ascii="Times New Roman" w:hAnsi="Times New Roman" w:eastAsia="方正仿宋_GBK" w:cs="Times New Roman"/>
          <w:spacing w:val="6"/>
          <w:kern w:val="2"/>
          <w:sz w:val="32"/>
          <w:szCs w:val="32"/>
          <w:lang w:val="en-US" w:eastAsia="zh-CN" w:bidi="ar"/>
        </w:rPr>
        <w:t>“</w:t>
      </w:r>
      <w:r>
        <w:rPr>
          <w:rFonts w:hint="default" w:ascii="Times New Roman" w:hAnsi="Times New Roman" w:eastAsia="方正仿宋_GBK" w:cs="Times New Roman"/>
          <w:spacing w:val="6"/>
          <w:kern w:val="2"/>
          <w:sz w:val="32"/>
          <w:szCs w:val="32"/>
          <w:lang w:val="en-US" w:eastAsia="zh-CN" w:bidi="ar"/>
        </w:rPr>
        <w:t>提标进阶</w:t>
      </w:r>
      <w:r>
        <w:rPr>
          <w:rFonts w:hint="eastAsia" w:ascii="Times New Roman" w:hAnsi="Times New Roman" w:eastAsia="方正仿宋_GBK" w:cs="Times New Roman"/>
          <w:spacing w:val="6"/>
          <w:kern w:val="2"/>
          <w:sz w:val="32"/>
          <w:szCs w:val="32"/>
          <w:lang w:val="en-US" w:eastAsia="zh-CN" w:bidi="ar"/>
        </w:rPr>
        <w:t>”</w:t>
      </w:r>
      <w:r>
        <w:rPr>
          <w:rFonts w:hint="default" w:ascii="Times New Roman" w:hAnsi="Times New Roman" w:eastAsia="方正仿宋_GBK" w:cs="Times New Roman"/>
          <w:spacing w:val="6"/>
          <w:kern w:val="2"/>
          <w:sz w:val="32"/>
          <w:szCs w:val="32"/>
          <w:lang w:val="en-US" w:eastAsia="zh-CN" w:bidi="ar"/>
        </w:rPr>
        <w:t>，</w:t>
      </w:r>
      <w:r>
        <w:rPr>
          <w:rFonts w:hint="default" w:ascii="Times New Roman" w:hAnsi="Times New Roman" w:eastAsia="方正仿宋_GBK" w:cs="Times New Roman"/>
          <w:color w:val="auto"/>
          <w:spacing w:val="6"/>
          <w:sz w:val="32"/>
          <w:szCs w:val="32"/>
          <w:lang w:eastAsia="zh-CN" w:bidi="ar"/>
        </w:rPr>
        <w:t>巩固霍山、金寨国家全域旅游示范区创建成果，推进悠然南山、陡沙河温泉创建国家级旅游度假区，支持金寨、裕安创建全国红色旅游融合发展示范区，打造全国知名红色旅游示范和康养基地。（责任单位：市发改委、市商务局、市文旅局、市农业农村局、市民政局等按职责分工负责）</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32" w:firstLineChars="200"/>
        <w:jc w:val="both"/>
        <w:textAlignment w:val="auto"/>
        <w:outlineLvl w:val="9"/>
        <w:rPr>
          <w:rFonts w:hint="default" w:ascii="方正黑体_GBK" w:hAnsi="方正黑体_GBK" w:eastAsia="方正黑体_GBK" w:cs="方正黑体_GBK"/>
          <w:color w:val="auto"/>
          <w:spacing w:val="6"/>
          <w:sz w:val="32"/>
          <w:szCs w:val="32"/>
          <w:lang w:eastAsia="zh-CN" w:bidi="ar"/>
        </w:rPr>
      </w:pPr>
      <w:r>
        <w:rPr>
          <w:rFonts w:hint="default" w:ascii="方正黑体_GBK" w:hAnsi="方正黑体_GBK" w:eastAsia="方正黑体_GBK" w:cs="方正黑体_GBK"/>
          <w:color w:val="auto"/>
          <w:spacing w:val="6"/>
          <w:sz w:val="32"/>
          <w:szCs w:val="32"/>
          <w:lang w:eastAsia="zh-CN" w:bidi="ar"/>
        </w:rPr>
        <w:t>三、构建现代基础设施体系</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auto"/>
          <w:spacing w:val="6"/>
          <w:sz w:val="32"/>
          <w:szCs w:val="32"/>
          <w:lang w:val="en-US" w:eastAsia="zh-CN" w:bidi="ar"/>
        </w:rPr>
      </w:pPr>
      <w:r>
        <w:rPr>
          <w:rFonts w:hint="default" w:ascii="方正楷体_GBK" w:hAnsi="方正楷体_GBK" w:eastAsia="方正楷体_GBK" w:cs="方正楷体_GBK"/>
          <w:b w:val="0"/>
          <w:bCs w:val="0"/>
          <w:color w:val="auto"/>
          <w:sz w:val="32"/>
          <w:szCs w:val="32"/>
          <w:lang w:val="en-US" w:eastAsia="zh-CN"/>
        </w:rPr>
        <w:t>（六）完善综合运输网络。</w:t>
      </w:r>
      <w:r>
        <w:rPr>
          <w:rFonts w:hint="default" w:ascii="Times New Roman" w:hAnsi="Times New Roman" w:eastAsia="方正仿宋_GBK" w:cs="Times New Roman"/>
          <w:color w:val="auto"/>
          <w:spacing w:val="6"/>
          <w:sz w:val="32"/>
          <w:szCs w:val="32"/>
          <w:lang w:val="en-US" w:eastAsia="zh-CN" w:bidi="ar"/>
        </w:rPr>
        <w:t>实施大别山革命老区对外联通通道建设工程，加快沿江高铁六安段、六安-安庆、合肥-新桥机场-六安等铁路建设，开展合肥-安康、沿淮铁路、六安-庐江铁路项目前期工作以及合肥-舒城（万佛湖）、阜阳-六安城际铁路研究论证。建成合六叶高速（六安段）改扩建、德上高速（舒城段）、合肥至周口高速（霍邱段）</w:t>
      </w:r>
      <w:r>
        <w:rPr>
          <w:rFonts w:hint="default" w:ascii="Times New Roman" w:hAnsi="Times New Roman" w:eastAsia="方正仿宋_GBK" w:cs="Times New Roman"/>
          <w:color w:val="auto"/>
          <w:spacing w:val="6"/>
          <w:sz w:val="32"/>
          <w:szCs w:val="32"/>
          <w:lang w:val="en" w:eastAsia="zh-CN" w:bidi="ar"/>
        </w:rPr>
        <w:t>等项目</w:t>
      </w:r>
      <w:r>
        <w:rPr>
          <w:rFonts w:hint="default" w:ascii="Times New Roman" w:hAnsi="Times New Roman" w:eastAsia="方正仿宋_GBK" w:cs="Times New Roman"/>
          <w:color w:val="auto"/>
          <w:spacing w:val="6"/>
          <w:sz w:val="32"/>
          <w:szCs w:val="32"/>
          <w:lang w:val="en-US" w:eastAsia="zh-CN" w:bidi="ar"/>
        </w:rPr>
        <w:t>，建设铜陵至商城高速（六安段）、铜商高速天堂寨支线、合肥至叶集高速（合六南部高速）等高速公路项目，实施G237六安马头至舒城万佛湖（金舒大道）等国省干线，推进交通网络贯通加密和扩容提升。推进淮河干流（六安段）、丰乐河航道整治，建成淮河临淮岗复线船闸，实施六安港周集作业区、老坝头集装箱作业区建设。推进金安通用机场建设，加快金寨机场前期工作，开展霍邱、霍山等通用机场选址研究。（</w:t>
      </w:r>
      <w:r>
        <w:rPr>
          <w:rFonts w:hint="default" w:ascii="Times New Roman" w:hAnsi="Times New Roman" w:eastAsia="方正仿宋_GBK" w:cs="Times New Roman"/>
          <w:color w:val="auto"/>
          <w:spacing w:val="6"/>
          <w:sz w:val="32"/>
          <w:szCs w:val="32"/>
          <w:lang w:eastAsia="zh-CN" w:bidi="ar"/>
        </w:rPr>
        <w:t>责任单位：</w:t>
      </w:r>
      <w:r>
        <w:rPr>
          <w:rFonts w:hint="default" w:ascii="Times New Roman" w:hAnsi="Times New Roman" w:eastAsia="方正仿宋_GBK" w:cs="Times New Roman"/>
          <w:color w:val="auto"/>
          <w:spacing w:val="6"/>
          <w:sz w:val="32"/>
          <w:szCs w:val="32"/>
          <w:lang w:val="en-US" w:eastAsia="zh-CN" w:bidi="ar"/>
        </w:rPr>
        <w:t>市发改委、市交通局、市自然资源局、市生态环境局等按职责分工负责）</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auto"/>
          <w:spacing w:val="6"/>
          <w:sz w:val="32"/>
          <w:szCs w:val="32"/>
          <w:lang w:val="en-US" w:eastAsia="zh-CN" w:bidi="ar"/>
        </w:rPr>
      </w:pPr>
      <w:r>
        <w:rPr>
          <w:rFonts w:hint="default" w:ascii="方正楷体_GBK" w:hAnsi="方正楷体_GBK" w:eastAsia="方正楷体_GBK" w:cs="方正楷体_GBK"/>
          <w:b w:val="0"/>
          <w:bCs w:val="0"/>
          <w:color w:val="auto"/>
          <w:sz w:val="32"/>
          <w:szCs w:val="32"/>
          <w:lang w:val="en-US" w:eastAsia="zh-CN"/>
        </w:rPr>
        <w:t>（七）提升水安全保障能力。</w:t>
      </w:r>
      <w:r>
        <w:rPr>
          <w:rFonts w:hint="default" w:ascii="Times New Roman" w:hAnsi="Times New Roman" w:eastAsia="方正仿宋_GBK" w:cs="Times New Roman"/>
          <w:color w:val="auto"/>
          <w:spacing w:val="6"/>
          <w:sz w:val="32"/>
          <w:szCs w:val="32"/>
          <w:lang w:val="en-US" w:eastAsia="zh-CN" w:bidi="ar"/>
        </w:rPr>
        <w:t>加快推进淮河干流王家坝至临淮岗段行洪区调整和建设工程、淮河流域重要行蓄洪区建设工程、沿淮行蓄洪区等其他洼地治理工程、淮河行蓄洪区居民迁建等重大水利工程。开展巢湖流域防洪综合治理、淮河中游综合治理、江淮分水岭水资源配置等工程前期工作。加快实施杭埠河、淠河、史河等重要支流治理工程，持续推进中小河流治理、重点涝区排涝能力提升、病险水库除险加固等薄弱环节建设。推进淠史杭灌区续建配套和现代化改造、临淮岗工程蓄水综合利用等重点水源工程。（</w:t>
      </w:r>
      <w:r>
        <w:rPr>
          <w:rFonts w:hint="default" w:ascii="Times New Roman" w:hAnsi="Times New Roman" w:eastAsia="方正仿宋_GBK" w:cs="Times New Roman"/>
          <w:color w:val="auto"/>
          <w:spacing w:val="6"/>
          <w:sz w:val="32"/>
          <w:szCs w:val="32"/>
          <w:lang w:eastAsia="zh-CN" w:bidi="ar"/>
        </w:rPr>
        <w:t>责任单位：</w:t>
      </w:r>
      <w:r>
        <w:rPr>
          <w:rFonts w:hint="default" w:ascii="Times New Roman" w:hAnsi="Times New Roman" w:eastAsia="方正仿宋_GBK" w:cs="Times New Roman"/>
          <w:color w:val="auto"/>
          <w:spacing w:val="6"/>
          <w:sz w:val="32"/>
          <w:szCs w:val="32"/>
          <w:lang w:val="en-US" w:eastAsia="zh-CN" w:bidi="ar"/>
        </w:rPr>
        <w:t>市水利局、市发改委、市自然资源局等按职责分工负责）</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auto"/>
          <w:spacing w:val="6"/>
          <w:sz w:val="32"/>
          <w:szCs w:val="32"/>
          <w:lang w:val="en-US" w:eastAsia="zh-CN" w:bidi="ar"/>
        </w:rPr>
      </w:pPr>
      <w:r>
        <w:rPr>
          <w:rFonts w:hint="default" w:ascii="方正楷体_GBK" w:hAnsi="方正楷体_GBK" w:eastAsia="方正楷体_GBK" w:cs="方正楷体_GBK"/>
          <w:b w:val="0"/>
          <w:bCs w:val="0"/>
          <w:color w:val="auto"/>
          <w:sz w:val="32"/>
          <w:szCs w:val="32"/>
          <w:lang w:val="en-US" w:eastAsia="zh-CN"/>
        </w:rPr>
        <w:t>（八）优化能源基础设施。坚</w:t>
      </w:r>
      <w:r>
        <w:rPr>
          <w:rFonts w:hint="default" w:ascii="Times New Roman" w:hAnsi="Times New Roman" w:eastAsia="方正仿宋_GBK" w:cs="Times New Roman"/>
          <w:color w:val="auto"/>
          <w:spacing w:val="6"/>
          <w:sz w:val="32"/>
          <w:szCs w:val="32"/>
          <w:lang w:val="en-US" w:eastAsia="zh-CN" w:bidi="ar"/>
        </w:rPr>
        <w:t>持集中式和分布式建设并举，适度有序推进风电和光伏发电，建成投运金寨抽水蓄能电站，开工建设霍山抽水蓄能电站，开展舒城晓天、金寨果子园抽水蓄能电站规划研究，打造绿色能源基地。实施金寨抽水蓄能电站500千伏送出工程和六安高皇等220千伏输变电工程，提高电网对高比例可再生能源的消纳和调控能力。加快新能源汽车充电桩建设，满足群众绿色出行需求。实施天然气管道通达工程，建成东桥枢纽合建站、金安至叶集至金寨支线、金安至霍邱至颍上支线，推进姚李至周集支线、六安至舒城至庐江天然气支线建设，不断完善区域油气设施布局。（</w:t>
      </w:r>
      <w:r>
        <w:rPr>
          <w:rFonts w:hint="default" w:ascii="Times New Roman" w:hAnsi="Times New Roman" w:eastAsia="方正仿宋_GBK" w:cs="Times New Roman"/>
          <w:color w:val="auto"/>
          <w:spacing w:val="6"/>
          <w:sz w:val="32"/>
          <w:szCs w:val="32"/>
          <w:lang w:eastAsia="zh-CN" w:bidi="ar"/>
        </w:rPr>
        <w:t>责任单位：</w:t>
      </w:r>
      <w:r>
        <w:rPr>
          <w:rFonts w:hint="default" w:ascii="Times New Roman" w:hAnsi="Times New Roman" w:eastAsia="方正仿宋_GBK" w:cs="Times New Roman"/>
          <w:color w:val="auto"/>
          <w:spacing w:val="6"/>
          <w:sz w:val="32"/>
          <w:szCs w:val="32"/>
          <w:lang w:val="en-US" w:eastAsia="zh-CN" w:bidi="ar"/>
        </w:rPr>
        <w:t>市发改委、市水利局、市供电公司等按职责分工负责）</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auto"/>
          <w:spacing w:val="6"/>
          <w:sz w:val="32"/>
          <w:szCs w:val="32"/>
          <w:lang w:val="en-US" w:eastAsia="zh-CN" w:bidi="ar"/>
        </w:rPr>
      </w:pPr>
      <w:r>
        <w:rPr>
          <w:rFonts w:hint="default" w:ascii="方正楷体_GBK" w:hAnsi="方正楷体_GBK" w:eastAsia="方正楷体_GBK" w:cs="方正楷体_GBK"/>
          <w:b w:val="0"/>
          <w:bCs w:val="0"/>
          <w:color w:val="auto"/>
          <w:sz w:val="32"/>
          <w:szCs w:val="32"/>
          <w:lang w:val="en-US" w:eastAsia="zh-CN"/>
        </w:rPr>
        <w:t>（九）推进新型基础设施建设。</w:t>
      </w:r>
      <w:r>
        <w:rPr>
          <w:rFonts w:hint="default" w:ascii="Times New Roman" w:hAnsi="Times New Roman" w:eastAsia="方正仿宋_GBK" w:cs="Times New Roman"/>
          <w:color w:val="auto"/>
          <w:spacing w:val="6"/>
          <w:sz w:val="32"/>
          <w:szCs w:val="32"/>
          <w:lang w:val="en-US" w:eastAsia="zh-CN" w:bidi="ar"/>
        </w:rPr>
        <w:t>加快通信网络建设，推动5G网络向乡镇、农村区域延伸覆盖，推进4G网络、光纤宽带网络深度覆盖。加快企业</w:t>
      </w:r>
      <w:r>
        <w:rPr>
          <w:rFonts w:hint="eastAsia" w:ascii="Times New Roman" w:hAnsi="Times New Roman" w:eastAsia="方正仿宋_GBK" w:cs="Times New Roman"/>
          <w:color w:val="auto"/>
          <w:spacing w:val="6"/>
          <w:sz w:val="32"/>
          <w:szCs w:val="32"/>
          <w:lang w:val="en-US" w:eastAsia="zh-CN" w:bidi="ar"/>
        </w:rPr>
        <w:t>“</w:t>
      </w:r>
      <w:r>
        <w:rPr>
          <w:rFonts w:hint="default" w:ascii="Times New Roman" w:hAnsi="Times New Roman" w:eastAsia="方正仿宋_GBK" w:cs="Times New Roman"/>
          <w:color w:val="auto"/>
          <w:spacing w:val="6"/>
          <w:sz w:val="32"/>
          <w:szCs w:val="32"/>
          <w:lang w:val="en-US" w:eastAsia="zh-CN" w:bidi="ar"/>
        </w:rPr>
        <w:t>上云用数赋智</w:t>
      </w:r>
      <w:r>
        <w:rPr>
          <w:rFonts w:hint="eastAsia" w:ascii="Times New Roman" w:hAnsi="Times New Roman" w:eastAsia="方正仿宋_GBK" w:cs="Times New Roman"/>
          <w:color w:val="auto"/>
          <w:spacing w:val="6"/>
          <w:sz w:val="32"/>
          <w:szCs w:val="32"/>
          <w:lang w:val="en-US" w:eastAsia="zh-CN" w:bidi="ar"/>
        </w:rPr>
        <w:t>”</w:t>
      </w:r>
      <w:r>
        <w:rPr>
          <w:rFonts w:hint="default" w:ascii="Times New Roman" w:hAnsi="Times New Roman" w:eastAsia="方正仿宋_GBK" w:cs="Times New Roman"/>
          <w:color w:val="auto"/>
          <w:spacing w:val="6"/>
          <w:sz w:val="32"/>
          <w:szCs w:val="32"/>
          <w:lang w:val="en-US" w:eastAsia="zh-CN" w:bidi="ar"/>
        </w:rPr>
        <w:t>，推动建设软件园，实施两化融合管理体系升级版贯标，引导中小企业加快传统制造装备联网、关键工序数控化等云化改造，建设一批数字化车间、智能工厂。到2025年，引进培育1家以上国内领先的工业互联网平台，建成5家面向行业和区域的特色型、专业型工业互联网平台，建成30家企业级工业互联网平台，推动1000家企业</w:t>
      </w:r>
      <w:r>
        <w:rPr>
          <w:rFonts w:hint="eastAsia" w:ascii="Times New Roman" w:hAnsi="Times New Roman" w:eastAsia="方正仿宋_GBK" w:cs="Times New Roman"/>
          <w:color w:val="auto"/>
          <w:spacing w:val="6"/>
          <w:sz w:val="32"/>
          <w:szCs w:val="32"/>
          <w:lang w:val="en-US" w:eastAsia="zh-CN" w:bidi="ar"/>
        </w:rPr>
        <w:t>“</w:t>
      </w:r>
      <w:r>
        <w:rPr>
          <w:rFonts w:hint="default" w:ascii="Times New Roman" w:hAnsi="Times New Roman" w:eastAsia="方正仿宋_GBK" w:cs="Times New Roman"/>
          <w:color w:val="auto"/>
          <w:spacing w:val="6"/>
          <w:sz w:val="32"/>
          <w:szCs w:val="32"/>
          <w:lang w:val="en-US" w:eastAsia="zh-CN" w:bidi="ar"/>
        </w:rPr>
        <w:t>上云用数赋智</w:t>
      </w:r>
      <w:r>
        <w:rPr>
          <w:rFonts w:hint="eastAsia" w:ascii="Times New Roman" w:hAnsi="Times New Roman" w:eastAsia="方正仿宋_GBK" w:cs="Times New Roman"/>
          <w:color w:val="auto"/>
          <w:spacing w:val="6"/>
          <w:sz w:val="32"/>
          <w:szCs w:val="32"/>
          <w:lang w:val="en-US" w:eastAsia="zh-CN" w:bidi="ar"/>
        </w:rPr>
        <w:t>”</w:t>
      </w:r>
      <w:r>
        <w:rPr>
          <w:rFonts w:hint="default" w:ascii="Times New Roman" w:hAnsi="Times New Roman" w:eastAsia="方正仿宋_GBK" w:cs="Times New Roman"/>
          <w:color w:val="auto"/>
          <w:spacing w:val="6"/>
          <w:sz w:val="32"/>
          <w:szCs w:val="32"/>
          <w:lang w:val="en-US" w:eastAsia="zh-CN" w:bidi="ar"/>
        </w:rPr>
        <w:t>。加快发展数字经济，推进大数据中心、城市大脑建设，鼓励开展北斗系统应用。推进基础设施与新一代信息技术深度融合，支持城市公用设施、建筑等物联网应用和智能化改造。（</w:t>
      </w:r>
      <w:r>
        <w:rPr>
          <w:rFonts w:hint="default" w:ascii="Times New Roman" w:hAnsi="Times New Roman" w:eastAsia="方正仿宋_GBK" w:cs="Times New Roman"/>
          <w:color w:val="auto"/>
          <w:spacing w:val="6"/>
          <w:sz w:val="32"/>
          <w:szCs w:val="32"/>
          <w:lang w:eastAsia="zh-CN" w:bidi="ar"/>
        </w:rPr>
        <w:t>责任单位：</w:t>
      </w:r>
      <w:r>
        <w:rPr>
          <w:rFonts w:hint="default" w:ascii="Times New Roman" w:hAnsi="Times New Roman" w:eastAsia="方正仿宋_GBK" w:cs="Times New Roman"/>
          <w:color w:val="auto"/>
          <w:spacing w:val="6"/>
          <w:sz w:val="32"/>
          <w:szCs w:val="32"/>
          <w:lang w:val="en-US" w:eastAsia="zh-CN" w:bidi="ar"/>
        </w:rPr>
        <w:t>市经信局、市数管局、市科技局、市发改委、市住建局、市城管局等按职责分工负责）</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32" w:firstLineChars="200"/>
        <w:jc w:val="both"/>
        <w:textAlignment w:val="auto"/>
        <w:outlineLvl w:val="9"/>
        <w:rPr>
          <w:rFonts w:hint="default" w:ascii="方正黑体_GBK" w:hAnsi="方正黑体_GBK" w:eastAsia="方正黑体_GBK" w:cs="方正黑体_GBK"/>
          <w:color w:val="auto"/>
          <w:spacing w:val="6"/>
          <w:sz w:val="32"/>
          <w:szCs w:val="32"/>
          <w:lang w:val="en-US" w:eastAsia="zh-CN" w:bidi="ar"/>
        </w:rPr>
      </w:pPr>
      <w:r>
        <w:rPr>
          <w:rFonts w:hint="default" w:ascii="方正黑体_GBK" w:hAnsi="方正黑体_GBK" w:eastAsia="方正黑体_GBK" w:cs="方正黑体_GBK"/>
          <w:color w:val="auto"/>
          <w:spacing w:val="6"/>
          <w:sz w:val="32"/>
          <w:szCs w:val="32"/>
          <w:lang w:val="en-US" w:eastAsia="zh-CN" w:bidi="ar"/>
        </w:rPr>
        <w:t>四、完善城镇化空间布局</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auto"/>
          <w:spacing w:val="6"/>
          <w:sz w:val="32"/>
          <w:szCs w:val="32"/>
          <w:lang w:val="en-US" w:eastAsia="zh-CN" w:bidi="ar"/>
        </w:rPr>
      </w:pPr>
      <w:r>
        <w:rPr>
          <w:rFonts w:hint="default" w:ascii="方正楷体_GBK" w:hAnsi="方正楷体_GBK" w:eastAsia="方正楷体_GBK" w:cs="方正楷体_GBK"/>
          <w:b w:val="0"/>
          <w:bCs w:val="0"/>
          <w:color w:val="auto"/>
          <w:sz w:val="32"/>
          <w:szCs w:val="32"/>
          <w:lang w:val="en-US" w:eastAsia="zh-CN"/>
        </w:rPr>
        <w:t>（十）建设区域性中心城市。</w:t>
      </w:r>
      <w:r>
        <w:rPr>
          <w:rFonts w:hint="default" w:ascii="Times New Roman" w:hAnsi="Times New Roman" w:eastAsia="方正仿宋_GBK" w:cs="Times New Roman"/>
          <w:color w:val="auto"/>
          <w:spacing w:val="6"/>
          <w:sz w:val="32"/>
          <w:szCs w:val="32"/>
          <w:lang w:val="en-US" w:eastAsia="zh-CN" w:bidi="ar"/>
        </w:rPr>
        <w:t>加快建设省际毗邻区域中心城市，全面推进老城区有机更新、新城区有序拓展和外围组团建设，统筹推进合六经济走廊六安新城和叶集皖豫特色城区建设，着力打造宜居城市、绿色城市、韧性城市、智慧城市和人文城市，到2025年，全市常住人口城镇化率达到55%左右。开展城市</w:t>
      </w:r>
      <w:r>
        <w:rPr>
          <w:rFonts w:hint="eastAsia" w:ascii="Times New Roman" w:hAnsi="Times New Roman" w:eastAsia="方正仿宋_GBK" w:cs="Times New Roman"/>
          <w:color w:val="auto"/>
          <w:spacing w:val="6"/>
          <w:sz w:val="32"/>
          <w:szCs w:val="32"/>
          <w:lang w:val="en-US" w:eastAsia="zh-CN" w:bidi="ar"/>
        </w:rPr>
        <w:t>“</w:t>
      </w:r>
      <w:r>
        <w:rPr>
          <w:rFonts w:hint="default" w:ascii="Times New Roman" w:hAnsi="Times New Roman" w:eastAsia="方正仿宋_GBK" w:cs="Times New Roman"/>
          <w:color w:val="auto"/>
          <w:spacing w:val="6"/>
          <w:sz w:val="32"/>
          <w:szCs w:val="32"/>
          <w:lang w:val="en-US" w:eastAsia="zh-CN" w:bidi="ar"/>
        </w:rPr>
        <w:t>双修</w:t>
      </w:r>
      <w:r>
        <w:rPr>
          <w:rFonts w:hint="eastAsia" w:ascii="Times New Roman" w:hAnsi="Times New Roman" w:eastAsia="方正仿宋_GBK" w:cs="Times New Roman"/>
          <w:color w:val="auto"/>
          <w:spacing w:val="6"/>
          <w:sz w:val="32"/>
          <w:szCs w:val="32"/>
          <w:lang w:val="en-US" w:eastAsia="zh-CN" w:bidi="ar"/>
        </w:rPr>
        <w:t>”</w:t>
      </w:r>
      <w:r>
        <w:rPr>
          <w:rFonts w:hint="default" w:ascii="Times New Roman" w:hAnsi="Times New Roman" w:eastAsia="方正仿宋_GBK" w:cs="Times New Roman"/>
          <w:color w:val="auto"/>
          <w:spacing w:val="6"/>
          <w:sz w:val="32"/>
          <w:szCs w:val="32"/>
          <w:lang w:val="en-US" w:eastAsia="zh-CN" w:bidi="ar"/>
        </w:rPr>
        <w:t>工程，深入实施</w:t>
      </w:r>
      <w:r>
        <w:rPr>
          <w:rFonts w:hint="eastAsia" w:ascii="Times New Roman" w:hAnsi="Times New Roman" w:eastAsia="方正仿宋_GBK" w:cs="Times New Roman"/>
          <w:color w:val="auto"/>
          <w:spacing w:val="6"/>
          <w:sz w:val="32"/>
          <w:szCs w:val="32"/>
          <w:lang w:val="en-US" w:eastAsia="zh-CN" w:bidi="ar"/>
        </w:rPr>
        <w:t>“</w:t>
      </w:r>
      <w:r>
        <w:rPr>
          <w:rFonts w:hint="default" w:ascii="Times New Roman" w:hAnsi="Times New Roman" w:eastAsia="方正仿宋_GBK" w:cs="Times New Roman"/>
          <w:color w:val="auto"/>
          <w:spacing w:val="6"/>
          <w:sz w:val="32"/>
          <w:szCs w:val="32"/>
          <w:lang w:val="en-US" w:eastAsia="zh-CN" w:bidi="ar"/>
        </w:rPr>
        <w:t>畅循环、强功能、补窟窿</w:t>
      </w:r>
      <w:r>
        <w:rPr>
          <w:rFonts w:hint="eastAsia" w:ascii="Times New Roman" w:hAnsi="Times New Roman" w:eastAsia="方正仿宋_GBK" w:cs="Times New Roman"/>
          <w:color w:val="auto"/>
          <w:spacing w:val="6"/>
          <w:sz w:val="32"/>
          <w:szCs w:val="32"/>
          <w:lang w:val="en-US" w:eastAsia="zh-CN" w:bidi="ar"/>
        </w:rPr>
        <w:t>”</w:t>
      </w:r>
      <w:r>
        <w:rPr>
          <w:rFonts w:hint="default" w:ascii="Times New Roman" w:hAnsi="Times New Roman" w:eastAsia="方正仿宋_GBK" w:cs="Times New Roman"/>
          <w:color w:val="auto"/>
          <w:spacing w:val="6"/>
          <w:sz w:val="32"/>
          <w:szCs w:val="32"/>
          <w:lang w:val="en-US" w:eastAsia="zh-CN" w:bidi="ar"/>
        </w:rPr>
        <w:t>专项行动和</w:t>
      </w:r>
      <w:r>
        <w:rPr>
          <w:rFonts w:hint="eastAsia" w:ascii="Times New Roman" w:hAnsi="Times New Roman" w:eastAsia="方正仿宋_GBK" w:cs="Times New Roman"/>
          <w:b w:val="0"/>
          <w:bCs w:val="0"/>
          <w:snapToGrid w:val="0"/>
          <w:color w:val="000000"/>
          <w:spacing w:val="0"/>
          <w:kern w:val="0"/>
          <w:sz w:val="32"/>
          <w:szCs w:val="32"/>
          <w:u w:val="none"/>
          <w:lang w:val="en-US" w:eastAsia="zh-CN" w:bidi="ar-SA"/>
        </w:rPr>
        <w:t>“</w:t>
      </w:r>
      <w:r>
        <w:rPr>
          <w:rFonts w:hint="default" w:ascii="Times New Roman" w:hAnsi="Times New Roman" w:eastAsia="方正仿宋_GBK" w:cs="Times New Roman"/>
          <w:b w:val="0"/>
          <w:bCs w:val="0"/>
          <w:snapToGrid w:val="0"/>
          <w:color w:val="000000"/>
          <w:spacing w:val="0"/>
          <w:kern w:val="0"/>
          <w:sz w:val="32"/>
          <w:szCs w:val="32"/>
          <w:u w:val="none"/>
          <w:lang w:val="en-US" w:eastAsia="zh-CN" w:bidi="ar-SA"/>
        </w:rPr>
        <w:t>厂网河</w:t>
      </w:r>
      <w:r>
        <w:rPr>
          <w:rFonts w:hint="eastAsia" w:ascii="Times New Roman" w:hAnsi="Times New Roman" w:eastAsia="方正仿宋_GBK" w:cs="Times New Roman"/>
          <w:b w:val="0"/>
          <w:bCs w:val="0"/>
          <w:snapToGrid w:val="0"/>
          <w:color w:val="000000"/>
          <w:spacing w:val="0"/>
          <w:kern w:val="0"/>
          <w:sz w:val="32"/>
          <w:szCs w:val="32"/>
          <w:u w:val="none"/>
          <w:lang w:val="en-US" w:eastAsia="zh-CN" w:bidi="ar-SA"/>
        </w:rPr>
        <w:t>”“</w:t>
      </w:r>
      <w:r>
        <w:rPr>
          <w:rFonts w:hint="default" w:ascii="Times New Roman" w:hAnsi="Times New Roman" w:eastAsia="方正仿宋_GBK" w:cs="Times New Roman"/>
          <w:b w:val="0"/>
          <w:bCs w:val="0"/>
          <w:snapToGrid w:val="0"/>
          <w:color w:val="000000"/>
          <w:spacing w:val="0"/>
          <w:kern w:val="0"/>
          <w:sz w:val="32"/>
          <w:szCs w:val="32"/>
          <w:u w:val="none"/>
          <w:lang w:val="en-US" w:eastAsia="zh-CN" w:bidi="ar-SA"/>
        </w:rPr>
        <w:t>供排水</w:t>
      </w:r>
      <w:r>
        <w:rPr>
          <w:rFonts w:hint="eastAsia" w:ascii="Times New Roman" w:hAnsi="Times New Roman" w:eastAsia="方正仿宋_GBK" w:cs="Times New Roman"/>
          <w:b w:val="0"/>
          <w:bCs w:val="0"/>
          <w:snapToGrid w:val="0"/>
          <w:color w:val="000000"/>
          <w:spacing w:val="0"/>
          <w:kern w:val="0"/>
          <w:sz w:val="32"/>
          <w:szCs w:val="32"/>
          <w:u w:val="none"/>
          <w:lang w:val="en-US" w:eastAsia="zh-CN" w:bidi="ar-SA"/>
        </w:rPr>
        <w:t>”“</w:t>
      </w:r>
      <w:r>
        <w:rPr>
          <w:rFonts w:hint="default" w:ascii="Times New Roman" w:hAnsi="Times New Roman" w:eastAsia="方正仿宋_GBK" w:cs="Times New Roman"/>
          <w:b w:val="0"/>
          <w:bCs w:val="0"/>
          <w:snapToGrid w:val="0"/>
          <w:color w:val="000000"/>
          <w:spacing w:val="0"/>
          <w:kern w:val="0"/>
          <w:sz w:val="32"/>
          <w:szCs w:val="32"/>
          <w:u w:val="none"/>
          <w:lang w:val="en-US" w:eastAsia="zh-CN" w:bidi="ar-SA"/>
        </w:rPr>
        <w:t>建管运维</w:t>
      </w:r>
      <w:r>
        <w:rPr>
          <w:rFonts w:hint="eastAsia" w:ascii="Times New Roman" w:hAnsi="Times New Roman" w:eastAsia="方正仿宋_GBK" w:cs="Times New Roman"/>
          <w:b w:val="0"/>
          <w:bCs w:val="0"/>
          <w:snapToGrid w:val="0"/>
          <w:color w:val="000000"/>
          <w:spacing w:val="0"/>
          <w:kern w:val="0"/>
          <w:sz w:val="32"/>
          <w:szCs w:val="32"/>
          <w:u w:val="none"/>
          <w:lang w:val="en-US" w:eastAsia="zh-CN" w:bidi="ar-SA"/>
        </w:rPr>
        <w:t>”“</w:t>
      </w:r>
      <w:r>
        <w:rPr>
          <w:rFonts w:hint="default" w:ascii="Times New Roman" w:hAnsi="Times New Roman" w:eastAsia="方正仿宋_GBK" w:cs="Times New Roman"/>
          <w:b w:val="0"/>
          <w:bCs w:val="0"/>
          <w:snapToGrid w:val="0"/>
          <w:color w:val="000000"/>
          <w:spacing w:val="0"/>
          <w:kern w:val="0"/>
          <w:sz w:val="32"/>
          <w:szCs w:val="32"/>
          <w:u w:val="none"/>
          <w:lang w:val="en-US" w:eastAsia="zh-CN" w:bidi="ar-SA"/>
        </w:rPr>
        <w:t>城乡统筹</w:t>
      </w:r>
      <w:r>
        <w:rPr>
          <w:rFonts w:hint="eastAsia" w:ascii="Times New Roman" w:hAnsi="Times New Roman" w:eastAsia="方正仿宋_GBK" w:cs="Times New Roman"/>
          <w:b w:val="0"/>
          <w:bCs w:val="0"/>
          <w:snapToGrid w:val="0"/>
          <w:color w:val="000000"/>
          <w:spacing w:val="0"/>
          <w:kern w:val="0"/>
          <w:sz w:val="32"/>
          <w:szCs w:val="32"/>
          <w:u w:val="none"/>
          <w:lang w:val="en-US" w:eastAsia="zh-CN" w:bidi="ar-SA"/>
        </w:rPr>
        <w:t>”</w:t>
      </w:r>
      <w:r>
        <w:rPr>
          <w:rFonts w:hint="default" w:ascii="Times New Roman" w:hAnsi="Times New Roman" w:eastAsia="方正仿宋_GBK" w:cs="Times New Roman"/>
          <w:b w:val="0"/>
          <w:bCs w:val="0"/>
          <w:snapToGrid w:val="0"/>
          <w:color w:val="000000"/>
          <w:spacing w:val="0"/>
          <w:kern w:val="0"/>
          <w:sz w:val="32"/>
          <w:szCs w:val="32"/>
          <w:u w:val="none"/>
          <w:lang w:val="en-US" w:eastAsia="zh-CN" w:bidi="ar-SA"/>
        </w:rPr>
        <w:t>一体化的</w:t>
      </w:r>
      <w:r>
        <w:rPr>
          <w:rFonts w:hint="eastAsia" w:ascii="Times New Roman" w:hAnsi="Times New Roman" w:eastAsia="方正仿宋_GBK" w:cs="Times New Roman"/>
          <w:b w:val="0"/>
          <w:bCs w:val="0"/>
          <w:snapToGrid w:val="0"/>
          <w:color w:val="000000"/>
          <w:spacing w:val="0"/>
          <w:kern w:val="0"/>
          <w:sz w:val="32"/>
          <w:szCs w:val="32"/>
          <w:u w:val="none"/>
          <w:lang w:val="en-US" w:eastAsia="zh-CN" w:bidi="ar-SA"/>
        </w:rPr>
        <w:t>“</w:t>
      </w:r>
      <w:r>
        <w:rPr>
          <w:rFonts w:hint="default" w:ascii="Times New Roman" w:hAnsi="Times New Roman" w:eastAsia="方正仿宋_GBK" w:cs="Times New Roman"/>
          <w:b w:val="0"/>
          <w:bCs w:val="0"/>
          <w:snapToGrid w:val="0"/>
          <w:color w:val="000000"/>
          <w:spacing w:val="0"/>
          <w:kern w:val="0"/>
          <w:sz w:val="32"/>
          <w:szCs w:val="32"/>
          <w:u w:val="none"/>
          <w:lang w:val="en-US" w:eastAsia="zh-CN" w:bidi="ar-SA"/>
        </w:rPr>
        <w:t>水管家</w:t>
      </w:r>
      <w:r>
        <w:rPr>
          <w:rFonts w:hint="eastAsia" w:ascii="Times New Roman" w:hAnsi="Times New Roman" w:eastAsia="方正仿宋_GBK" w:cs="Times New Roman"/>
          <w:b w:val="0"/>
          <w:bCs w:val="0"/>
          <w:snapToGrid w:val="0"/>
          <w:color w:val="000000"/>
          <w:spacing w:val="0"/>
          <w:kern w:val="0"/>
          <w:sz w:val="32"/>
          <w:szCs w:val="32"/>
          <w:u w:val="none"/>
          <w:lang w:val="en-US" w:eastAsia="zh-CN" w:bidi="ar-SA"/>
        </w:rPr>
        <w:t>”</w:t>
      </w:r>
      <w:r>
        <w:rPr>
          <w:rFonts w:hint="default" w:ascii="Times New Roman" w:hAnsi="Times New Roman" w:eastAsia="方正仿宋_GBK" w:cs="Times New Roman"/>
          <w:b w:val="0"/>
          <w:bCs w:val="0"/>
          <w:snapToGrid w:val="0"/>
          <w:color w:val="000000"/>
          <w:spacing w:val="0"/>
          <w:kern w:val="0"/>
          <w:sz w:val="32"/>
          <w:szCs w:val="32"/>
          <w:u w:val="none"/>
          <w:lang w:val="en-US" w:eastAsia="zh-CN" w:bidi="ar-SA"/>
        </w:rPr>
        <w:t>，</w:t>
      </w:r>
      <w:r>
        <w:rPr>
          <w:rFonts w:hint="default" w:ascii="Times New Roman" w:hAnsi="Times New Roman" w:eastAsia="方正仿宋_GBK" w:cs="Times New Roman"/>
          <w:color w:val="auto"/>
          <w:spacing w:val="6"/>
          <w:sz w:val="32"/>
          <w:szCs w:val="32"/>
          <w:lang w:val="en-US" w:eastAsia="zh-CN" w:bidi="ar"/>
        </w:rPr>
        <w:t>统筹规划建设地下综合管廊，持续完善城市基础设施和公共服务设施，提高城市功能品质。加快智慧城市建设，推进城市大脑与智慧城管、城市生命线安全工程、智能交通等项目融合，深化城市运行</w:t>
      </w:r>
      <w:r>
        <w:rPr>
          <w:rFonts w:hint="eastAsia" w:ascii="Times New Roman" w:hAnsi="Times New Roman" w:eastAsia="方正仿宋_GBK" w:cs="Times New Roman"/>
          <w:color w:val="auto"/>
          <w:spacing w:val="6"/>
          <w:sz w:val="32"/>
          <w:szCs w:val="32"/>
          <w:lang w:val="en-US" w:eastAsia="zh-CN" w:bidi="ar"/>
        </w:rPr>
        <w:t>“</w:t>
      </w:r>
      <w:r>
        <w:rPr>
          <w:rFonts w:hint="default" w:ascii="Times New Roman" w:hAnsi="Times New Roman" w:eastAsia="方正仿宋_GBK" w:cs="Times New Roman"/>
          <w:color w:val="auto"/>
          <w:spacing w:val="6"/>
          <w:sz w:val="32"/>
          <w:szCs w:val="32"/>
          <w:lang w:val="en-US" w:eastAsia="zh-CN" w:bidi="ar"/>
        </w:rPr>
        <w:t>一网统管</w:t>
      </w:r>
      <w:r>
        <w:rPr>
          <w:rFonts w:hint="eastAsia" w:ascii="Times New Roman" w:hAnsi="Times New Roman" w:eastAsia="方正仿宋_GBK" w:cs="Times New Roman"/>
          <w:color w:val="auto"/>
          <w:spacing w:val="6"/>
          <w:sz w:val="32"/>
          <w:szCs w:val="32"/>
          <w:lang w:val="en-US" w:eastAsia="zh-CN" w:bidi="ar"/>
        </w:rPr>
        <w:t>”</w:t>
      </w:r>
      <w:r>
        <w:rPr>
          <w:rFonts w:hint="default" w:ascii="Times New Roman" w:hAnsi="Times New Roman" w:eastAsia="方正仿宋_GBK" w:cs="Times New Roman"/>
          <w:color w:val="auto"/>
          <w:spacing w:val="6"/>
          <w:sz w:val="32"/>
          <w:szCs w:val="32"/>
          <w:lang w:val="en-US" w:eastAsia="zh-CN" w:bidi="ar"/>
        </w:rPr>
        <w:t>，提升城市管理和社会治理的数字化、智能化、精准化水平。（</w:t>
      </w:r>
      <w:r>
        <w:rPr>
          <w:rFonts w:hint="default" w:ascii="Times New Roman" w:hAnsi="Times New Roman" w:eastAsia="方正仿宋_GBK" w:cs="Times New Roman"/>
          <w:color w:val="auto"/>
          <w:spacing w:val="6"/>
          <w:sz w:val="32"/>
          <w:szCs w:val="32"/>
          <w:lang w:eastAsia="zh-CN" w:bidi="ar"/>
        </w:rPr>
        <w:t>责任单位：</w:t>
      </w:r>
      <w:r>
        <w:rPr>
          <w:rFonts w:hint="default" w:ascii="Times New Roman" w:hAnsi="Times New Roman" w:eastAsia="方正仿宋_GBK" w:cs="Times New Roman"/>
          <w:color w:val="auto"/>
          <w:spacing w:val="6"/>
          <w:sz w:val="32"/>
          <w:szCs w:val="32"/>
          <w:lang w:val="en-US" w:eastAsia="zh-CN" w:bidi="ar"/>
        </w:rPr>
        <w:t>市住建局、市城管局、市发改委、市自然资源局、市数管局、市公安局等按职责分工负责）</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auto"/>
          <w:spacing w:val="6"/>
          <w:sz w:val="32"/>
          <w:szCs w:val="32"/>
          <w:lang w:val="en-US" w:eastAsia="zh-CN" w:bidi="ar"/>
        </w:rPr>
      </w:pPr>
      <w:r>
        <w:rPr>
          <w:rFonts w:hint="default" w:ascii="方正楷体_GBK" w:hAnsi="方正楷体_GBK" w:eastAsia="方正楷体_GBK" w:cs="方正楷体_GBK"/>
          <w:b w:val="0"/>
          <w:bCs w:val="0"/>
          <w:color w:val="auto"/>
          <w:sz w:val="32"/>
          <w:szCs w:val="32"/>
          <w:lang w:val="en-US" w:eastAsia="zh-CN"/>
        </w:rPr>
        <w:t>（十一）推进县城提质扩容。</w:t>
      </w:r>
      <w:r>
        <w:rPr>
          <w:rFonts w:hint="default" w:ascii="Times New Roman" w:hAnsi="Times New Roman" w:eastAsia="方正仿宋_GBK" w:cs="Times New Roman"/>
          <w:color w:val="auto"/>
          <w:spacing w:val="6"/>
          <w:sz w:val="32"/>
          <w:szCs w:val="32"/>
          <w:lang w:val="en-US" w:eastAsia="zh-CN" w:bidi="ar"/>
        </w:rPr>
        <w:t>加强以县城为载体的城镇化建设，加快公共服务设施提标扩面、环境卫生设施提级扩能、市政公用设施提档升级、产业配套设施提质增效，积极争创国家级、省级新型城镇化示范县城。支持霍邱建设滨水之都·皖西钢城，金寨建设红色旅游胜地和山水城市，霍山建设现代品质生活之城，舒城建设合肥卫星城市。加快霍邱铁基新材料、金寨中医药大健康、霍山大别山生态食品、舒城电子信息（光电显示）县域特色产业集群（基地）建设，打造各具特色的工业强县、旅游强县和现代农业强县。（</w:t>
      </w:r>
      <w:r>
        <w:rPr>
          <w:rFonts w:hint="default" w:ascii="Times New Roman" w:hAnsi="Times New Roman" w:eastAsia="方正仿宋_GBK" w:cs="Times New Roman"/>
          <w:color w:val="auto"/>
          <w:spacing w:val="6"/>
          <w:sz w:val="32"/>
          <w:szCs w:val="32"/>
          <w:lang w:eastAsia="zh-CN" w:bidi="ar"/>
        </w:rPr>
        <w:t>责任单位：</w:t>
      </w:r>
      <w:r>
        <w:rPr>
          <w:rFonts w:hint="default" w:ascii="Times New Roman" w:hAnsi="Times New Roman" w:eastAsia="方正仿宋_GBK" w:cs="Times New Roman"/>
          <w:color w:val="auto"/>
          <w:spacing w:val="6"/>
          <w:sz w:val="32"/>
          <w:szCs w:val="32"/>
          <w:lang w:val="en-US" w:eastAsia="zh-CN" w:bidi="ar"/>
        </w:rPr>
        <w:t>市发改委、市住建局、市经信局、市自然资源局等按职责分工负责）</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auto"/>
          <w:spacing w:val="6"/>
          <w:sz w:val="32"/>
          <w:szCs w:val="32"/>
          <w:lang w:val="en-US" w:eastAsia="zh-CN" w:bidi="ar"/>
        </w:rPr>
      </w:pPr>
      <w:r>
        <w:rPr>
          <w:rFonts w:hint="default" w:ascii="方正楷体_GBK" w:hAnsi="方正楷体_GBK" w:eastAsia="方正楷体_GBK" w:cs="方正楷体_GBK"/>
          <w:b w:val="0"/>
          <w:bCs w:val="0"/>
          <w:color w:val="auto"/>
          <w:sz w:val="32"/>
          <w:szCs w:val="32"/>
          <w:lang w:val="en-US" w:eastAsia="zh-CN"/>
        </w:rPr>
        <w:t>（十二）促进城乡融合发展。</w:t>
      </w:r>
      <w:r>
        <w:rPr>
          <w:rFonts w:hint="default" w:ascii="Times New Roman" w:hAnsi="Times New Roman" w:eastAsia="方正仿宋_GBK" w:cs="Times New Roman"/>
          <w:color w:val="auto"/>
          <w:spacing w:val="6"/>
          <w:sz w:val="32"/>
          <w:szCs w:val="32"/>
          <w:lang w:val="en-US" w:eastAsia="zh-CN" w:bidi="ar"/>
        </w:rPr>
        <w:t>因地制宜建设特色小镇，引进创新要素和市场投资，立足产业</w:t>
      </w:r>
      <w:r>
        <w:rPr>
          <w:rFonts w:hint="eastAsia" w:ascii="Times New Roman" w:hAnsi="Times New Roman" w:eastAsia="方正仿宋_GBK" w:cs="Times New Roman"/>
          <w:color w:val="auto"/>
          <w:spacing w:val="6"/>
          <w:sz w:val="32"/>
          <w:szCs w:val="32"/>
          <w:lang w:val="en-US" w:eastAsia="zh-CN" w:bidi="ar"/>
        </w:rPr>
        <w:t>“</w:t>
      </w:r>
      <w:r>
        <w:rPr>
          <w:rFonts w:hint="default" w:ascii="Times New Roman" w:hAnsi="Times New Roman" w:eastAsia="方正仿宋_GBK" w:cs="Times New Roman"/>
          <w:color w:val="auto"/>
          <w:spacing w:val="6"/>
          <w:sz w:val="32"/>
          <w:szCs w:val="32"/>
          <w:lang w:val="en-US" w:eastAsia="zh-CN" w:bidi="ar"/>
        </w:rPr>
        <w:t>特而强</w:t>
      </w:r>
      <w:r>
        <w:rPr>
          <w:rFonts w:hint="eastAsia" w:ascii="Times New Roman" w:hAnsi="Times New Roman" w:eastAsia="方正仿宋_GBK" w:cs="Times New Roman"/>
          <w:color w:val="auto"/>
          <w:spacing w:val="6"/>
          <w:sz w:val="32"/>
          <w:szCs w:val="32"/>
          <w:lang w:val="en-US" w:eastAsia="zh-CN" w:bidi="ar"/>
        </w:rPr>
        <w:t>”</w:t>
      </w:r>
      <w:r>
        <w:rPr>
          <w:rFonts w:hint="default" w:ascii="Times New Roman" w:hAnsi="Times New Roman" w:eastAsia="方正仿宋_GBK" w:cs="Times New Roman"/>
          <w:color w:val="auto"/>
          <w:spacing w:val="6"/>
          <w:sz w:val="32"/>
          <w:szCs w:val="32"/>
          <w:lang w:val="en-US" w:eastAsia="zh-CN" w:bidi="ar"/>
        </w:rPr>
        <w:t>、功能</w:t>
      </w:r>
      <w:r>
        <w:rPr>
          <w:rFonts w:hint="eastAsia" w:ascii="Times New Roman" w:hAnsi="Times New Roman" w:eastAsia="方正仿宋_GBK" w:cs="Times New Roman"/>
          <w:color w:val="auto"/>
          <w:spacing w:val="6"/>
          <w:sz w:val="32"/>
          <w:szCs w:val="32"/>
          <w:lang w:val="en-US" w:eastAsia="zh-CN" w:bidi="ar"/>
        </w:rPr>
        <w:t>“</w:t>
      </w:r>
      <w:r>
        <w:rPr>
          <w:rFonts w:hint="default" w:ascii="Times New Roman" w:hAnsi="Times New Roman" w:eastAsia="方正仿宋_GBK" w:cs="Times New Roman"/>
          <w:color w:val="auto"/>
          <w:spacing w:val="6"/>
          <w:sz w:val="32"/>
          <w:szCs w:val="32"/>
          <w:lang w:val="en-US" w:eastAsia="zh-CN" w:bidi="ar"/>
        </w:rPr>
        <w:t>聚而合</w:t>
      </w:r>
      <w:r>
        <w:rPr>
          <w:rFonts w:hint="eastAsia" w:ascii="Times New Roman" w:hAnsi="Times New Roman" w:eastAsia="方正仿宋_GBK" w:cs="Times New Roman"/>
          <w:color w:val="auto"/>
          <w:spacing w:val="6"/>
          <w:sz w:val="32"/>
          <w:szCs w:val="32"/>
          <w:lang w:val="en-US" w:eastAsia="zh-CN" w:bidi="ar"/>
        </w:rPr>
        <w:t>”</w:t>
      </w:r>
      <w:r>
        <w:rPr>
          <w:rFonts w:hint="default" w:ascii="Times New Roman" w:hAnsi="Times New Roman" w:eastAsia="方正仿宋_GBK" w:cs="Times New Roman"/>
          <w:color w:val="auto"/>
          <w:spacing w:val="6"/>
          <w:sz w:val="32"/>
          <w:szCs w:val="32"/>
          <w:lang w:val="en-US" w:eastAsia="zh-CN" w:bidi="ar"/>
        </w:rPr>
        <w:t>、形态</w:t>
      </w:r>
      <w:r>
        <w:rPr>
          <w:rFonts w:hint="eastAsia" w:ascii="Times New Roman" w:hAnsi="Times New Roman" w:eastAsia="方正仿宋_GBK" w:cs="Times New Roman"/>
          <w:color w:val="auto"/>
          <w:spacing w:val="6"/>
          <w:sz w:val="32"/>
          <w:szCs w:val="32"/>
          <w:lang w:val="en-US" w:eastAsia="zh-CN" w:bidi="ar"/>
        </w:rPr>
        <w:t>“</w:t>
      </w:r>
      <w:r>
        <w:rPr>
          <w:rFonts w:hint="default" w:ascii="Times New Roman" w:hAnsi="Times New Roman" w:eastAsia="方正仿宋_GBK" w:cs="Times New Roman"/>
          <w:color w:val="auto"/>
          <w:spacing w:val="6"/>
          <w:sz w:val="32"/>
          <w:szCs w:val="32"/>
          <w:lang w:val="en-US" w:eastAsia="zh-CN" w:bidi="ar"/>
        </w:rPr>
        <w:t>小而美</w:t>
      </w:r>
      <w:r>
        <w:rPr>
          <w:rFonts w:hint="eastAsia" w:ascii="Times New Roman" w:hAnsi="Times New Roman" w:eastAsia="方正仿宋_GBK" w:cs="Times New Roman"/>
          <w:color w:val="auto"/>
          <w:spacing w:val="6"/>
          <w:sz w:val="32"/>
          <w:szCs w:val="32"/>
          <w:lang w:val="en-US" w:eastAsia="zh-CN" w:bidi="ar"/>
        </w:rPr>
        <w:t>”</w:t>
      </w:r>
      <w:r>
        <w:rPr>
          <w:rFonts w:hint="default" w:ascii="Times New Roman" w:hAnsi="Times New Roman" w:eastAsia="方正仿宋_GBK" w:cs="Times New Roman"/>
          <w:color w:val="auto"/>
          <w:spacing w:val="6"/>
          <w:sz w:val="32"/>
          <w:szCs w:val="32"/>
          <w:lang w:val="en-US" w:eastAsia="zh-CN" w:bidi="ar"/>
        </w:rPr>
        <w:t>、机制</w:t>
      </w:r>
      <w:r>
        <w:rPr>
          <w:rFonts w:hint="eastAsia" w:ascii="Times New Roman" w:hAnsi="Times New Roman" w:eastAsia="方正仿宋_GBK" w:cs="Times New Roman"/>
          <w:color w:val="auto"/>
          <w:spacing w:val="6"/>
          <w:sz w:val="32"/>
          <w:szCs w:val="32"/>
          <w:lang w:val="en-US" w:eastAsia="zh-CN" w:bidi="ar"/>
        </w:rPr>
        <w:t>“</w:t>
      </w:r>
      <w:r>
        <w:rPr>
          <w:rFonts w:hint="default" w:ascii="Times New Roman" w:hAnsi="Times New Roman" w:eastAsia="方正仿宋_GBK" w:cs="Times New Roman"/>
          <w:color w:val="auto"/>
          <w:spacing w:val="6"/>
          <w:sz w:val="32"/>
          <w:szCs w:val="32"/>
          <w:lang w:val="en-US" w:eastAsia="zh-CN" w:bidi="ar"/>
        </w:rPr>
        <w:t>新而活</w:t>
      </w:r>
      <w:r>
        <w:rPr>
          <w:rFonts w:hint="eastAsia" w:ascii="Times New Roman" w:hAnsi="Times New Roman" w:eastAsia="方正仿宋_GBK" w:cs="Times New Roman"/>
          <w:color w:val="auto"/>
          <w:spacing w:val="6"/>
          <w:sz w:val="32"/>
          <w:szCs w:val="32"/>
          <w:lang w:val="en-US" w:eastAsia="zh-CN" w:bidi="ar"/>
        </w:rPr>
        <w:t>”</w:t>
      </w:r>
      <w:r>
        <w:rPr>
          <w:rFonts w:hint="default" w:ascii="Times New Roman" w:hAnsi="Times New Roman" w:eastAsia="方正仿宋_GBK" w:cs="Times New Roman"/>
          <w:color w:val="auto"/>
          <w:spacing w:val="6"/>
          <w:sz w:val="32"/>
          <w:szCs w:val="32"/>
          <w:lang w:val="en-US" w:eastAsia="zh-CN" w:bidi="ar"/>
        </w:rPr>
        <w:t>，合理谋划和规范发展特色小镇，推进霍山上土市温泉小镇、金寨大湾幸福·慢谷小镇、金安南山运动休闲小镇、裕安紫荆花怡养小镇等特色小镇建设，带动周边乡村产品品质和经济效益同步提升。推进以人为核心的新型城镇化，吸引农业转移人口在城镇落户，引导人才、土地、资金、技术等生产要素在城乡间自由双向有序流动，健全全民覆盖、普惠共享、城乡一体的基本公共服务体系。（</w:t>
      </w:r>
      <w:r>
        <w:rPr>
          <w:rFonts w:hint="default" w:ascii="Times New Roman" w:hAnsi="Times New Roman" w:eastAsia="方正仿宋_GBK" w:cs="Times New Roman"/>
          <w:color w:val="auto"/>
          <w:spacing w:val="6"/>
          <w:sz w:val="32"/>
          <w:szCs w:val="32"/>
          <w:lang w:eastAsia="zh-CN" w:bidi="ar"/>
        </w:rPr>
        <w:t>责任单位：</w:t>
      </w:r>
      <w:r>
        <w:rPr>
          <w:rFonts w:hint="default" w:ascii="Times New Roman" w:hAnsi="Times New Roman" w:eastAsia="方正仿宋_GBK" w:cs="Times New Roman"/>
          <w:color w:val="auto"/>
          <w:spacing w:val="6"/>
          <w:sz w:val="32"/>
          <w:szCs w:val="32"/>
          <w:lang w:val="en-US" w:eastAsia="zh-CN" w:bidi="ar"/>
        </w:rPr>
        <w:t>市发改委、市住建局等按职责分工负责）</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auto"/>
          <w:spacing w:val="6"/>
          <w:sz w:val="32"/>
          <w:szCs w:val="32"/>
          <w:lang w:val="en-US" w:eastAsia="zh-CN" w:bidi="ar"/>
        </w:rPr>
      </w:pPr>
      <w:r>
        <w:rPr>
          <w:rFonts w:hint="default" w:ascii="方正楷体_GBK" w:hAnsi="方正楷体_GBK" w:eastAsia="方正楷体_GBK" w:cs="方正楷体_GBK"/>
          <w:b w:val="0"/>
          <w:bCs w:val="0"/>
          <w:color w:val="auto"/>
          <w:sz w:val="32"/>
          <w:szCs w:val="32"/>
          <w:lang w:val="en-US" w:eastAsia="zh-CN"/>
        </w:rPr>
        <w:t>（十三）全面推进乡村振兴。</w:t>
      </w:r>
      <w:r>
        <w:rPr>
          <w:rFonts w:hint="default" w:ascii="Times New Roman" w:hAnsi="Times New Roman" w:eastAsia="方正仿宋_GBK" w:cs="Times New Roman"/>
          <w:color w:val="auto"/>
          <w:spacing w:val="6"/>
          <w:sz w:val="32"/>
          <w:szCs w:val="32"/>
          <w:lang w:val="en-US" w:eastAsia="zh-CN" w:bidi="ar"/>
        </w:rPr>
        <w:t>持续巩固拓展脱贫攻坚成果，</w:t>
      </w:r>
      <w:r>
        <w:rPr>
          <w:rFonts w:hint="default" w:ascii="Times New Roman" w:hAnsi="Times New Roman" w:eastAsia="方正仿宋_GBK" w:cs="Times New Roman"/>
          <w:color w:val="auto"/>
          <w:sz w:val="32"/>
          <w:szCs w:val="32"/>
          <w:lang w:eastAsia="zh-CN"/>
        </w:rPr>
        <w:t>严格落实</w:t>
      </w:r>
      <w:r>
        <w:rPr>
          <w:rFonts w:hint="eastAsia"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lang w:eastAsia="zh-CN"/>
        </w:rPr>
        <w:t>四个不摘</w:t>
      </w:r>
      <w:r>
        <w:rPr>
          <w:rFonts w:hint="eastAsia"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lang w:eastAsia="zh-CN"/>
        </w:rPr>
        <w:t>要求，一定时期内保持脱贫攻坚政策总体稳定；完善防止返贫动态监测和帮扶机制，建立健全易返贫致贫人口快速发现和响应机制，巩固</w:t>
      </w:r>
      <w:r>
        <w:rPr>
          <w:rFonts w:hint="eastAsia"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lang w:eastAsia="zh-CN"/>
        </w:rPr>
        <w:t>两不愁三保障</w:t>
      </w:r>
      <w:r>
        <w:rPr>
          <w:rFonts w:hint="eastAsia"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lang w:eastAsia="zh-CN"/>
        </w:rPr>
        <w:t>成果；强化易地扶贫搬迁后续扶持，加大以工代赈实施力度；推广金寨县</w:t>
      </w:r>
      <w:r>
        <w:rPr>
          <w:rFonts w:hint="eastAsia"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lang w:eastAsia="zh-CN"/>
        </w:rPr>
        <w:t>互联网</w:t>
      </w:r>
      <w:r>
        <w:rPr>
          <w:rFonts w:hint="default" w:ascii="Times New Roman" w:hAnsi="Times New Roman" w:eastAsia="方正仿宋_GBK" w:cs="Times New Roman"/>
          <w:color w:val="auto"/>
          <w:sz w:val="32"/>
          <w:szCs w:val="32"/>
          <w:lang w:val="en-US" w:eastAsia="zh-CN"/>
        </w:rPr>
        <w:t>+</w:t>
      </w:r>
      <w:r>
        <w:rPr>
          <w:rFonts w:hint="eastAsia"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lang w:eastAsia="zh-CN"/>
        </w:rPr>
        <w:t>农产品出村进城工程消费帮扶试点经验。实施乡村建设行动，支持有条件的县区率先整县区打造美丽生态宜居乡村示范县和美丽乡村示范带；推进农村房屋安全隐患排查整治和危房改造，改善群众住房条件和居住环境；因地制宜发展规模化供水、建设小型标准化供水设施，持续提升农村供水保障水平；推进</w:t>
      </w:r>
      <w:r>
        <w:rPr>
          <w:rFonts w:hint="eastAsia"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lang w:eastAsia="zh-CN"/>
        </w:rPr>
        <w:t>四好农村路</w:t>
      </w:r>
      <w:r>
        <w:rPr>
          <w:rFonts w:hint="eastAsia"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lang w:eastAsia="zh-CN"/>
        </w:rPr>
        <w:t>高质量发展。开展脱贫劳动者定向招工，加大脱贫户、边缘易致贫人口、农村低保对象培训力度</w:t>
      </w:r>
      <w:r>
        <w:rPr>
          <w:rFonts w:hint="default" w:ascii="Times New Roman" w:hAnsi="Times New Roman" w:eastAsia="方正仿宋_GBK" w:cs="Times New Roman"/>
          <w:color w:val="auto"/>
          <w:spacing w:val="6"/>
          <w:sz w:val="32"/>
          <w:szCs w:val="32"/>
          <w:lang w:bidi="ar"/>
        </w:rPr>
        <w:t>。</w:t>
      </w:r>
      <w:r>
        <w:rPr>
          <w:rFonts w:hint="default" w:ascii="Times New Roman" w:hAnsi="Times New Roman" w:eastAsia="方正仿宋_GBK" w:cs="Times New Roman"/>
          <w:color w:val="auto"/>
          <w:spacing w:val="6"/>
          <w:sz w:val="32"/>
          <w:szCs w:val="32"/>
          <w:lang w:eastAsia="zh-CN" w:bidi="ar"/>
        </w:rPr>
        <w:t>（责任单位：市乡村振兴局、市农业农村局、市发改委、市商务局、市交通局等按职责分工负责）</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32" w:firstLineChars="200"/>
        <w:jc w:val="both"/>
        <w:textAlignment w:val="auto"/>
        <w:outlineLvl w:val="9"/>
        <w:rPr>
          <w:rFonts w:hint="default" w:ascii="方正黑体_GBK" w:hAnsi="方正黑体_GBK" w:eastAsia="方正黑体_GBK" w:cs="方正黑体_GBK"/>
          <w:color w:val="auto"/>
          <w:spacing w:val="6"/>
          <w:sz w:val="32"/>
          <w:szCs w:val="32"/>
          <w:lang w:val="en-US" w:eastAsia="zh-CN" w:bidi="ar"/>
        </w:rPr>
      </w:pPr>
      <w:r>
        <w:rPr>
          <w:rFonts w:hint="default" w:ascii="方正黑体_GBK" w:hAnsi="方正黑体_GBK" w:eastAsia="方正黑体_GBK" w:cs="方正黑体_GBK"/>
          <w:color w:val="auto"/>
          <w:spacing w:val="6"/>
          <w:sz w:val="32"/>
          <w:szCs w:val="32"/>
          <w:lang w:val="en-US" w:eastAsia="zh-CN" w:bidi="ar"/>
        </w:rPr>
        <w:t>五、促进绿色转型发展</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b/>
          <w:bCs/>
          <w:color w:val="auto"/>
          <w:spacing w:val="6"/>
          <w:sz w:val="32"/>
          <w:szCs w:val="32"/>
          <w:lang w:val="en-US" w:eastAsia="zh-CN" w:bidi="ar"/>
        </w:rPr>
      </w:pPr>
      <w:r>
        <w:rPr>
          <w:rFonts w:hint="default" w:ascii="方正楷体_GBK" w:hAnsi="方正楷体_GBK" w:eastAsia="方正楷体_GBK" w:cs="方正楷体_GBK"/>
          <w:b w:val="0"/>
          <w:bCs w:val="0"/>
          <w:color w:val="auto"/>
          <w:sz w:val="32"/>
          <w:szCs w:val="32"/>
          <w:lang w:val="en-US" w:eastAsia="zh-CN"/>
        </w:rPr>
        <w:t>（十四）加强创新平台建设。</w:t>
      </w:r>
      <w:r>
        <w:rPr>
          <w:rFonts w:hint="default" w:ascii="Times New Roman" w:hAnsi="Times New Roman" w:eastAsia="方正仿宋_GBK" w:cs="Times New Roman"/>
          <w:color w:val="auto"/>
          <w:spacing w:val="6"/>
          <w:sz w:val="32"/>
          <w:szCs w:val="32"/>
          <w:lang w:eastAsia="zh-CN" w:bidi="ar"/>
        </w:rPr>
        <w:t>实施</w:t>
      </w:r>
      <w:r>
        <w:rPr>
          <w:rFonts w:hint="eastAsia" w:ascii="Times New Roman" w:hAnsi="Times New Roman" w:eastAsia="方正仿宋_GBK" w:cs="Times New Roman"/>
          <w:color w:val="auto"/>
          <w:spacing w:val="6"/>
          <w:sz w:val="32"/>
          <w:szCs w:val="32"/>
          <w:lang w:eastAsia="zh-CN" w:bidi="ar"/>
        </w:rPr>
        <w:t>“</w:t>
      </w:r>
      <w:r>
        <w:rPr>
          <w:rFonts w:hint="default" w:ascii="Times New Roman" w:hAnsi="Times New Roman" w:eastAsia="方正仿宋_GBK" w:cs="Times New Roman"/>
          <w:color w:val="auto"/>
          <w:spacing w:val="6"/>
          <w:sz w:val="32"/>
          <w:szCs w:val="32"/>
          <w:lang w:eastAsia="zh-CN" w:bidi="ar"/>
        </w:rPr>
        <w:t>攀亲结缘</w:t>
      </w:r>
      <w:r>
        <w:rPr>
          <w:rFonts w:hint="eastAsia" w:ascii="Times New Roman" w:hAnsi="Times New Roman" w:eastAsia="方正仿宋_GBK" w:cs="Times New Roman"/>
          <w:color w:val="auto"/>
          <w:spacing w:val="6"/>
          <w:sz w:val="32"/>
          <w:szCs w:val="32"/>
          <w:lang w:eastAsia="zh-CN" w:bidi="ar"/>
        </w:rPr>
        <w:t>”</w:t>
      </w:r>
      <w:r>
        <w:rPr>
          <w:rFonts w:hint="default" w:ascii="Times New Roman" w:hAnsi="Times New Roman" w:eastAsia="方正仿宋_GBK" w:cs="Times New Roman"/>
          <w:color w:val="auto"/>
          <w:spacing w:val="6"/>
          <w:sz w:val="32"/>
          <w:szCs w:val="32"/>
          <w:lang w:eastAsia="zh-CN" w:bidi="ar"/>
        </w:rPr>
        <w:t>工程，加快共建安徽工业技术创新研究院六安院、大别山中医药研究院等，推动创建一批省级以上工程技术（研究）中心、重点实验室、企业技术中心，加快氢能和燃料电池、航空发动机等关键核心技术攻关。对接松江优质创新资源，积极参与</w:t>
      </w:r>
      <w:r>
        <w:rPr>
          <w:rFonts w:hint="default" w:ascii="Times New Roman" w:hAnsi="Times New Roman" w:eastAsia="方正仿宋_GBK" w:cs="Times New Roman"/>
          <w:color w:val="auto"/>
          <w:spacing w:val="6"/>
          <w:sz w:val="32"/>
          <w:szCs w:val="32"/>
          <w:lang w:val="en-US" w:eastAsia="zh-CN" w:bidi="ar"/>
        </w:rPr>
        <w:t>G60科创走廊建设，共建科技企业孵化器</w:t>
      </w:r>
      <w:r>
        <w:rPr>
          <w:rFonts w:hint="default" w:ascii="Times New Roman" w:hAnsi="Times New Roman" w:eastAsia="方正仿宋_GBK" w:cs="Times New Roman"/>
          <w:color w:val="auto"/>
          <w:spacing w:val="6"/>
          <w:sz w:val="32"/>
          <w:szCs w:val="32"/>
          <w:lang w:eastAsia="zh-CN" w:bidi="ar"/>
        </w:rPr>
        <w:t>。开展市高新区</w:t>
      </w:r>
      <w:r>
        <w:rPr>
          <w:rFonts w:hint="eastAsia" w:ascii="Times New Roman" w:hAnsi="Times New Roman" w:eastAsia="方正仿宋_GBK" w:cs="Times New Roman"/>
          <w:color w:val="auto"/>
          <w:spacing w:val="6"/>
          <w:sz w:val="32"/>
          <w:szCs w:val="32"/>
          <w:lang w:eastAsia="zh-CN" w:bidi="ar"/>
        </w:rPr>
        <w:t>“</w:t>
      </w:r>
      <w:r>
        <w:rPr>
          <w:rFonts w:hint="default" w:ascii="Times New Roman" w:hAnsi="Times New Roman" w:eastAsia="方正仿宋_GBK" w:cs="Times New Roman"/>
          <w:color w:val="auto"/>
          <w:spacing w:val="6"/>
          <w:sz w:val="32"/>
          <w:szCs w:val="32"/>
          <w:lang w:eastAsia="zh-CN" w:bidi="ar"/>
        </w:rPr>
        <w:t>科创安徽</w:t>
      </w:r>
      <w:r>
        <w:rPr>
          <w:rFonts w:hint="eastAsia" w:ascii="Times New Roman" w:hAnsi="Times New Roman" w:eastAsia="方正仿宋_GBK" w:cs="Times New Roman"/>
          <w:color w:val="auto"/>
          <w:spacing w:val="6"/>
          <w:sz w:val="32"/>
          <w:szCs w:val="32"/>
          <w:lang w:eastAsia="zh-CN" w:bidi="ar"/>
        </w:rPr>
        <w:t>”</w:t>
      </w:r>
      <w:r>
        <w:rPr>
          <w:rFonts w:hint="default" w:ascii="Times New Roman" w:hAnsi="Times New Roman" w:eastAsia="方正仿宋_GBK" w:cs="Times New Roman"/>
          <w:color w:val="auto"/>
          <w:spacing w:val="6"/>
          <w:sz w:val="32"/>
          <w:szCs w:val="32"/>
          <w:lang w:eastAsia="zh-CN" w:bidi="ar"/>
        </w:rPr>
        <w:t>园区试点，推进六安大学科技园等科技成果转化基地建设，优先布局科技特派员工作站、星创天地和众创空间，打造</w:t>
      </w:r>
      <w:r>
        <w:rPr>
          <w:rFonts w:hint="eastAsia" w:ascii="Times New Roman" w:hAnsi="Times New Roman" w:eastAsia="方正仿宋_GBK" w:cs="Times New Roman"/>
          <w:color w:val="auto"/>
          <w:spacing w:val="6"/>
          <w:sz w:val="32"/>
          <w:szCs w:val="32"/>
          <w:lang w:eastAsia="zh-CN" w:bidi="ar"/>
        </w:rPr>
        <w:t>“</w:t>
      </w:r>
      <w:r>
        <w:rPr>
          <w:rFonts w:hint="default" w:ascii="Times New Roman" w:hAnsi="Times New Roman" w:eastAsia="方正仿宋_GBK" w:cs="Times New Roman"/>
          <w:color w:val="auto"/>
          <w:spacing w:val="6"/>
          <w:sz w:val="32"/>
          <w:szCs w:val="32"/>
          <w:lang w:eastAsia="zh-CN" w:bidi="ar"/>
        </w:rPr>
        <w:t>众创空间+孵化器</w:t>
      </w:r>
      <w:r>
        <w:rPr>
          <w:rFonts w:hint="eastAsia" w:ascii="Times New Roman" w:hAnsi="Times New Roman" w:eastAsia="方正仿宋_GBK" w:cs="Times New Roman"/>
          <w:color w:val="auto"/>
          <w:spacing w:val="6"/>
          <w:sz w:val="32"/>
          <w:szCs w:val="32"/>
          <w:lang w:eastAsia="zh-CN" w:bidi="ar"/>
        </w:rPr>
        <w:t>”</w:t>
      </w:r>
      <w:r>
        <w:rPr>
          <w:rFonts w:hint="default" w:ascii="Times New Roman" w:hAnsi="Times New Roman" w:eastAsia="方正仿宋_GBK" w:cs="Times New Roman"/>
          <w:color w:val="auto"/>
          <w:spacing w:val="6"/>
          <w:sz w:val="32"/>
          <w:szCs w:val="32"/>
          <w:lang w:eastAsia="zh-CN" w:bidi="ar"/>
        </w:rPr>
        <w:t>科技创业孵化链条。完善人才政策和激励机制，严格落实人才新政</w:t>
      </w:r>
      <w:r>
        <w:rPr>
          <w:rFonts w:hint="eastAsia" w:ascii="Times New Roman" w:hAnsi="Times New Roman" w:eastAsia="方正仿宋_GBK" w:cs="Times New Roman"/>
          <w:color w:val="auto"/>
          <w:spacing w:val="6"/>
          <w:sz w:val="32"/>
          <w:szCs w:val="32"/>
          <w:lang w:eastAsia="zh-CN" w:bidi="ar"/>
        </w:rPr>
        <w:t>“</w:t>
      </w:r>
      <w:r>
        <w:rPr>
          <w:rFonts w:hint="default" w:ascii="Times New Roman" w:hAnsi="Times New Roman" w:eastAsia="方正仿宋_GBK" w:cs="Times New Roman"/>
          <w:color w:val="auto"/>
          <w:spacing w:val="6"/>
          <w:sz w:val="32"/>
          <w:szCs w:val="32"/>
          <w:lang w:val="en-US" w:eastAsia="zh-CN" w:bidi="ar"/>
        </w:rPr>
        <w:t>1</w:t>
      </w:r>
      <w:r>
        <w:rPr>
          <w:rFonts w:hint="default" w:ascii="Times New Roman" w:hAnsi="Times New Roman" w:eastAsia="方正仿宋_GBK" w:cs="Times New Roman"/>
          <w:color w:val="auto"/>
          <w:spacing w:val="6"/>
          <w:sz w:val="32"/>
          <w:szCs w:val="32"/>
          <w:lang w:val="en" w:eastAsia="zh-CN" w:bidi="ar"/>
        </w:rPr>
        <w:t>5</w:t>
      </w:r>
      <w:r>
        <w:rPr>
          <w:rFonts w:hint="default" w:ascii="Times New Roman" w:hAnsi="Times New Roman" w:eastAsia="方正仿宋_GBK" w:cs="Times New Roman"/>
          <w:color w:val="auto"/>
          <w:spacing w:val="6"/>
          <w:sz w:val="32"/>
          <w:szCs w:val="32"/>
          <w:lang w:val="en-US" w:eastAsia="zh-CN" w:bidi="ar"/>
        </w:rPr>
        <w:t>条</w:t>
      </w:r>
      <w:r>
        <w:rPr>
          <w:rFonts w:hint="eastAsia" w:ascii="Times New Roman" w:hAnsi="Times New Roman" w:eastAsia="方正仿宋_GBK" w:cs="Times New Roman"/>
          <w:color w:val="auto"/>
          <w:spacing w:val="6"/>
          <w:sz w:val="32"/>
          <w:szCs w:val="32"/>
          <w:lang w:eastAsia="zh-CN" w:bidi="ar"/>
        </w:rPr>
        <w:t>”</w:t>
      </w:r>
      <w:r>
        <w:rPr>
          <w:rFonts w:hint="default" w:ascii="Times New Roman" w:hAnsi="Times New Roman" w:eastAsia="方正仿宋_GBK" w:cs="Times New Roman"/>
          <w:color w:val="auto"/>
          <w:spacing w:val="6"/>
          <w:sz w:val="32"/>
          <w:szCs w:val="32"/>
          <w:lang w:eastAsia="zh-CN" w:bidi="ar"/>
        </w:rPr>
        <w:t>，加大人才培养和引进力度，营造人才发展良好氛围。（责任单位：市科技局、市人社局、市发改委、市经信局、市科协等按职责分工负责）</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auto"/>
          <w:spacing w:val="6"/>
          <w:sz w:val="32"/>
          <w:szCs w:val="32"/>
          <w:lang w:val="en-US" w:eastAsia="zh-CN" w:bidi="ar"/>
        </w:rPr>
      </w:pPr>
      <w:r>
        <w:rPr>
          <w:rFonts w:hint="default" w:ascii="方正楷体_GBK" w:hAnsi="方正楷体_GBK" w:eastAsia="方正楷体_GBK" w:cs="方正楷体_GBK"/>
          <w:b w:val="0"/>
          <w:bCs w:val="0"/>
          <w:color w:val="auto"/>
          <w:sz w:val="32"/>
          <w:szCs w:val="32"/>
          <w:lang w:val="en-US" w:eastAsia="zh-CN"/>
        </w:rPr>
        <w:t>（十五）提高生态系统质量和稳定性。</w:t>
      </w:r>
      <w:r>
        <w:rPr>
          <w:rFonts w:hint="default" w:ascii="Times New Roman" w:hAnsi="Times New Roman" w:eastAsia="方正仿宋_GBK" w:cs="Times New Roman"/>
          <w:color w:val="auto"/>
          <w:spacing w:val="6"/>
          <w:sz w:val="32"/>
          <w:szCs w:val="32"/>
          <w:lang w:val="en-US" w:eastAsia="zh-CN" w:bidi="ar"/>
        </w:rPr>
        <w:t>严守生态保护红线，加强大别山水资源保护和沿淮、沿淠等重点湿地生态保护修复，推深做实河湖长制、林长制、田长制、生态环境保护专项监督长制，推进林长制改革特色功能区建设，探索开展林业碳汇交易试点，到2025年，全市完成人工造林10万亩以上。推进天堂寨生物多样性中心项目建设，开展大别山五针松、霍山石斛、银镂梅等野生植物极小种群保护。探索生态产品价值实现机制，完善大别山区水环境生态补偿机制，深入开展金寨国家生态综合补偿试点。开展大气污染综合防治，力争到2025年空气质量达到国家二级标准，基本消除重污染天气；加强水环境综合治理，2025年全面消除劣Ⅴ类水体和城市建成区黑臭水体。（</w:t>
      </w:r>
      <w:r>
        <w:rPr>
          <w:rFonts w:hint="default" w:ascii="Times New Roman" w:hAnsi="Times New Roman" w:eastAsia="方正仿宋_GBK" w:cs="Times New Roman"/>
          <w:color w:val="auto"/>
          <w:spacing w:val="6"/>
          <w:sz w:val="32"/>
          <w:szCs w:val="32"/>
          <w:lang w:eastAsia="zh-CN" w:bidi="ar"/>
        </w:rPr>
        <w:t>责任单位：</w:t>
      </w:r>
      <w:r>
        <w:rPr>
          <w:rFonts w:hint="default" w:ascii="Times New Roman" w:hAnsi="Times New Roman" w:eastAsia="方正仿宋_GBK" w:cs="Times New Roman"/>
          <w:color w:val="auto"/>
          <w:spacing w:val="6"/>
          <w:sz w:val="32"/>
          <w:szCs w:val="32"/>
          <w:lang w:val="en-US" w:eastAsia="zh-CN" w:bidi="ar"/>
        </w:rPr>
        <w:t>市生态环境局、市自然资源局、市水利局、市林业局、市农业农村局、市财政局按职责分工负责）</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auto"/>
          <w:spacing w:val="6"/>
          <w:sz w:val="32"/>
          <w:szCs w:val="32"/>
          <w:lang w:val="en-US" w:eastAsia="zh-CN" w:bidi="ar"/>
        </w:rPr>
      </w:pPr>
      <w:r>
        <w:rPr>
          <w:rFonts w:hint="default" w:ascii="方正楷体_GBK" w:hAnsi="方正楷体_GBK" w:eastAsia="方正楷体_GBK" w:cs="方正楷体_GBK"/>
          <w:b w:val="0"/>
          <w:bCs w:val="0"/>
          <w:color w:val="auto"/>
          <w:sz w:val="32"/>
          <w:szCs w:val="32"/>
          <w:lang w:val="en-US" w:eastAsia="zh-CN"/>
        </w:rPr>
        <w:t>（十六）提升资源综合利用效率。</w:t>
      </w:r>
      <w:r>
        <w:rPr>
          <w:rFonts w:hint="default" w:ascii="Times New Roman" w:hAnsi="Times New Roman" w:eastAsia="方正仿宋_GBK" w:cs="Times New Roman"/>
          <w:color w:val="auto"/>
          <w:spacing w:val="6"/>
          <w:sz w:val="32"/>
          <w:szCs w:val="32"/>
          <w:lang w:val="en-US" w:eastAsia="zh-CN" w:bidi="ar"/>
        </w:rPr>
        <w:t>强化能源消费总量和强度双控制度，坚决遏制</w:t>
      </w:r>
      <w:r>
        <w:rPr>
          <w:rFonts w:hint="eastAsia" w:ascii="Times New Roman" w:hAnsi="Times New Roman" w:eastAsia="方正仿宋_GBK" w:cs="Times New Roman"/>
          <w:color w:val="auto"/>
          <w:spacing w:val="6"/>
          <w:sz w:val="32"/>
          <w:szCs w:val="32"/>
          <w:lang w:val="en-US" w:eastAsia="zh-CN" w:bidi="ar"/>
        </w:rPr>
        <w:t>“</w:t>
      </w:r>
      <w:r>
        <w:rPr>
          <w:rFonts w:hint="default" w:ascii="Times New Roman" w:hAnsi="Times New Roman" w:eastAsia="方正仿宋_GBK" w:cs="Times New Roman"/>
          <w:color w:val="auto"/>
          <w:spacing w:val="6"/>
          <w:sz w:val="32"/>
          <w:szCs w:val="32"/>
          <w:lang w:val="en-US" w:eastAsia="zh-CN" w:bidi="ar"/>
        </w:rPr>
        <w:t>两高</w:t>
      </w:r>
      <w:r>
        <w:rPr>
          <w:rFonts w:hint="eastAsia" w:ascii="Times New Roman" w:hAnsi="Times New Roman" w:eastAsia="方正仿宋_GBK" w:cs="Times New Roman"/>
          <w:color w:val="auto"/>
          <w:spacing w:val="6"/>
          <w:sz w:val="32"/>
          <w:szCs w:val="32"/>
          <w:lang w:val="en-US" w:eastAsia="zh-CN" w:bidi="ar"/>
        </w:rPr>
        <w:t>”</w:t>
      </w:r>
      <w:r>
        <w:rPr>
          <w:rFonts w:hint="default" w:ascii="Times New Roman" w:hAnsi="Times New Roman" w:eastAsia="方正仿宋_GBK" w:cs="Times New Roman"/>
          <w:color w:val="auto"/>
          <w:spacing w:val="6"/>
          <w:sz w:val="32"/>
          <w:szCs w:val="32"/>
          <w:lang w:val="en-US" w:eastAsia="zh-CN" w:bidi="ar"/>
        </w:rPr>
        <w:t>项目盲目发展，科学有序开发霍邱铁矿资源，延伸拓展产业链，推进资源就地转化和综合利用。推动绿色矿山建设，加强历史遗留废弃矿山生态修复，开展尾矿库综合治理。加强工矿遗产、</w:t>
      </w:r>
      <w:r>
        <w:rPr>
          <w:rFonts w:hint="eastAsia" w:ascii="Times New Roman" w:hAnsi="Times New Roman" w:eastAsia="方正仿宋_GBK" w:cs="Times New Roman"/>
          <w:color w:val="auto"/>
          <w:spacing w:val="6"/>
          <w:sz w:val="32"/>
          <w:szCs w:val="32"/>
          <w:lang w:val="en-US" w:eastAsia="zh-CN" w:bidi="ar"/>
        </w:rPr>
        <w:t>“</w:t>
      </w:r>
      <w:r>
        <w:rPr>
          <w:rFonts w:hint="default" w:ascii="Times New Roman" w:hAnsi="Times New Roman" w:eastAsia="方正仿宋_GBK" w:cs="Times New Roman"/>
          <w:color w:val="auto"/>
          <w:spacing w:val="6"/>
          <w:sz w:val="32"/>
          <w:szCs w:val="32"/>
          <w:lang w:val="en-US" w:eastAsia="zh-CN" w:bidi="ar"/>
        </w:rPr>
        <w:t>三线</w:t>
      </w:r>
      <w:r>
        <w:rPr>
          <w:rFonts w:hint="eastAsia" w:ascii="Times New Roman" w:hAnsi="Times New Roman" w:eastAsia="方正仿宋_GBK" w:cs="Times New Roman"/>
          <w:color w:val="auto"/>
          <w:spacing w:val="6"/>
          <w:sz w:val="32"/>
          <w:szCs w:val="32"/>
          <w:lang w:val="en-US" w:eastAsia="zh-CN" w:bidi="ar"/>
        </w:rPr>
        <w:t>”</w:t>
      </w:r>
      <w:r>
        <w:rPr>
          <w:rFonts w:hint="default" w:ascii="Times New Roman" w:hAnsi="Times New Roman" w:eastAsia="方正仿宋_GBK" w:cs="Times New Roman"/>
          <w:color w:val="auto"/>
          <w:spacing w:val="6"/>
          <w:sz w:val="32"/>
          <w:szCs w:val="32"/>
          <w:lang w:val="en-US" w:eastAsia="zh-CN" w:bidi="ar"/>
        </w:rPr>
        <w:t>遗址等保护利用，支持符合条件的厂矿旧址、遗址申报国家工业遗产，打造一批集城市记忆、知识传播、创意文化、休闲体验于一体的</w:t>
      </w:r>
      <w:r>
        <w:rPr>
          <w:rFonts w:hint="eastAsia" w:ascii="Times New Roman" w:hAnsi="Times New Roman" w:eastAsia="方正仿宋_GBK" w:cs="Times New Roman"/>
          <w:color w:val="auto"/>
          <w:spacing w:val="6"/>
          <w:sz w:val="32"/>
          <w:szCs w:val="32"/>
          <w:lang w:val="en-US" w:eastAsia="zh-CN" w:bidi="ar"/>
        </w:rPr>
        <w:t>“</w:t>
      </w:r>
      <w:r>
        <w:rPr>
          <w:rFonts w:hint="default" w:ascii="Times New Roman" w:hAnsi="Times New Roman" w:eastAsia="方正仿宋_GBK" w:cs="Times New Roman"/>
          <w:color w:val="auto"/>
          <w:spacing w:val="6"/>
          <w:sz w:val="32"/>
          <w:szCs w:val="32"/>
          <w:lang w:val="en-US" w:eastAsia="zh-CN" w:bidi="ar"/>
        </w:rPr>
        <w:t>生活秀带</w:t>
      </w:r>
      <w:r>
        <w:rPr>
          <w:rFonts w:hint="eastAsia" w:ascii="Times New Roman" w:hAnsi="Times New Roman" w:eastAsia="方正仿宋_GBK" w:cs="Times New Roman"/>
          <w:color w:val="auto"/>
          <w:spacing w:val="6"/>
          <w:sz w:val="32"/>
          <w:szCs w:val="32"/>
          <w:lang w:val="en-US" w:eastAsia="zh-CN" w:bidi="ar"/>
        </w:rPr>
        <w:t>”</w:t>
      </w:r>
      <w:r>
        <w:rPr>
          <w:rFonts w:hint="default" w:ascii="Times New Roman" w:hAnsi="Times New Roman" w:eastAsia="方正仿宋_GBK" w:cs="Times New Roman"/>
          <w:color w:val="auto"/>
          <w:spacing w:val="6"/>
          <w:sz w:val="32"/>
          <w:szCs w:val="32"/>
          <w:lang w:val="en-US" w:eastAsia="zh-CN" w:bidi="ar"/>
        </w:rPr>
        <w:t>。加快实施舒城开发区、金安开发区循环化改造，2025年前全市省级以上开发区全部完成循环化改造，显著提升园区绿色低碳循环发展水平。（</w:t>
      </w:r>
      <w:r>
        <w:rPr>
          <w:rFonts w:hint="default" w:ascii="Times New Roman" w:hAnsi="Times New Roman" w:eastAsia="方正仿宋_GBK" w:cs="Times New Roman"/>
          <w:color w:val="auto"/>
          <w:spacing w:val="6"/>
          <w:sz w:val="32"/>
          <w:szCs w:val="32"/>
          <w:lang w:eastAsia="zh-CN" w:bidi="ar"/>
        </w:rPr>
        <w:t>责任单位：</w:t>
      </w:r>
      <w:r>
        <w:rPr>
          <w:rFonts w:hint="default" w:ascii="Times New Roman" w:hAnsi="Times New Roman" w:eastAsia="方正仿宋_GBK" w:cs="Times New Roman"/>
          <w:color w:val="auto"/>
          <w:spacing w:val="6"/>
          <w:sz w:val="32"/>
          <w:szCs w:val="32"/>
          <w:lang w:val="en-US" w:eastAsia="zh-CN" w:bidi="ar"/>
        </w:rPr>
        <w:t>市发改委、市自然资源局、市经信局、市应急局、市生态环境局等按职责分工负责）</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32" w:firstLineChars="200"/>
        <w:jc w:val="both"/>
        <w:textAlignment w:val="auto"/>
        <w:outlineLvl w:val="9"/>
        <w:rPr>
          <w:rFonts w:hint="default" w:ascii="方正黑体_GBK" w:hAnsi="方正黑体_GBK" w:eastAsia="方正黑体_GBK" w:cs="方正黑体_GBK"/>
          <w:color w:val="auto"/>
          <w:spacing w:val="6"/>
          <w:sz w:val="32"/>
          <w:szCs w:val="32"/>
          <w:lang w:val="en-US" w:eastAsia="zh-CN" w:bidi="ar"/>
        </w:rPr>
      </w:pPr>
      <w:r>
        <w:rPr>
          <w:rFonts w:hint="default" w:ascii="方正黑体_GBK" w:hAnsi="方正黑体_GBK" w:eastAsia="方正黑体_GBK" w:cs="方正黑体_GBK"/>
          <w:color w:val="auto"/>
          <w:spacing w:val="6"/>
          <w:sz w:val="32"/>
          <w:szCs w:val="32"/>
          <w:lang w:val="en-US" w:eastAsia="zh-CN" w:bidi="ar"/>
        </w:rPr>
        <w:t>六、全面深化开放合作</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auto"/>
          <w:spacing w:val="6"/>
          <w:sz w:val="32"/>
          <w:szCs w:val="32"/>
          <w:lang w:val="en-US" w:eastAsia="zh-CN" w:bidi="ar"/>
        </w:rPr>
      </w:pPr>
      <w:r>
        <w:rPr>
          <w:rFonts w:hint="default" w:ascii="方正楷体_GBK" w:hAnsi="方正楷体_GBK" w:eastAsia="方正楷体_GBK" w:cs="方正楷体_GBK"/>
          <w:b w:val="0"/>
          <w:bCs w:val="0"/>
          <w:color w:val="auto"/>
          <w:sz w:val="32"/>
          <w:szCs w:val="32"/>
          <w:lang w:val="en-US" w:eastAsia="zh-CN"/>
        </w:rPr>
        <w:t>（十七）主动对接区域战略。</w:t>
      </w:r>
      <w:r>
        <w:rPr>
          <w:rFonts w:hint="default" w:ascii="Times New Roman" w:hAnsi="Times New Roman" w:eastAsia="方正仿宋_GBK" w:cs="Times New Roman"/>
          <w:color w:val="auto"/>
          <w:spacing w:val="6"/>
          <w:sz w:val="32"/>
          <w:szCs w:val="32"/>
          <w:lang w:val="en-US" w:eastAsia="zh-CN" w:bidi="ar"/>
        </w:rPr>
        <w:t>加快长三角一体化发展，深化与松江区结对合作帮扶，推深做实</w:t>
      </w:r>
      <w:r>
        <w:rPr>
          <w:rFonts w:hint="eastAsia" w:ascii="Times New Roman" w:hAnsi="Times New Roman" w:eastAsia="方正仿宋_GBK" w:cs="Times New Roman"/>
          <w:color w:val="auto"/>
          <w:spacing w:val="6"/>
          <w:sz w:val="32"/>
          <w:szCs w:val="32"/>
          <w:lang w:val="en-US" w:eastAsia="zh-CN" w:bidi="ar"/>
        </w:rPr>
        <w:t>“</w:t>
      </w:r>
      <w:r>
        <w:rPr>
          <w:rFonts w:hint="default" w:ascii="Times New Roman" w:hAnsi="Times New Roman" w:eastAsia="方正仿宋_GBK" w:cs="Times New Roman"/>
          <w:color w:val="auto"/>
          <w:spacing w:val="6"/>
          <w:sz w:val="32"/>
          <w:szCs w:val="32"/>
          <w:lang w:val="en-US" w:eastAsia="zh-CN" w:bidi="ar"/>
        </w:rPr>
        <w:t>7+X</w:t>
      </w:r>
      <w:r>
        <w:rPr>
          <w:rFonts w:hint="eastAsia" w:ascii="Times New Roman" w:hAnsi="Times New Roman" w:eastAsia="方正仿宋_GBK" w:cs="Times New Roman"/>
          <w:color w:val="auto"/>
          <w:spacing w:val="6"/>
          <w:sz w:val="32"/>
          <w:szCs w:val="32"/>
          <w:lang w:val="en-US" w:eastAsia="zh-CN" w:bidi="ar"/>
        </w:rPr>
        <w:t>”</w:t>
      </w:r>
      <w:r>
        <w:rPr>
          <w:rFonts w:hint="default" w:ascii="Times New Roman" w:hAnsi="Times New Roman" w:eastAsia="方正仿宋_GBK" w:cs="Times New Roman"/>
          <w:color w:val="auto"/>
          <w:spacing w:val="6"/>
          <w:sz w:val="32"/>
          <w:szCs w:val="32"/>
          <w:lang w:val="en-US" w:eastAsia="zh-CN" w:bidi="ar"/>
        </w:rPr>
        <w:t>事项。协同促进中部地区高质量发展，支持叶集建设省际毗邻地区生态优先绿色发展产业合作示范区，建设链接中部桥头堡。推进霍邱（皖北）承接产业转移集聚区建设，打造新型铁基材料产业集群，建设千亿级集聚区。加强与黄冈市、信阳市大别山革命老区协作互动，共同打造大别山绿色发展合作区。坚持共抓大保护、不搞大开发，狠抓长江经济带警示片、生态环境突出问题和中央环保督察反馈问题整改，全面打造水清岸绿产业优美丽长江经济带（安徽）六安升级版。（</w:t>
      </w:r>
      <w:r>
        <w:rPr>
          <w:rFonts w:hint="default" w:ascii="Times New Roman" w:hAnsi="Times New Roman" w:eastAsia="方正仿宋_GBK" w:cs="Times New Roman"/>
          <w:color w:val="auto"/>
          <w:spacing w:val="6"/>
          <w:sz w:val="32"/>
          <w:szCs w:val="32"/>
          <w:lang w:eastAsia="zh-CN" w:bidi="ar"/>
        </w:rPr>
        <w:t>责任单位：</w:t>
      </w:r>
      <w:r>
        <w:rPr>
          <w:rFonts w:hint="default" w:ascii="Times New Roman" w:hAnsi="Times New Roman" w:eastAsia="方正仿宋_GBK" w:cs="Times New Roman"/>
          <w:color w:val="auto"/>
          <w:spacing w:val="6"/>
          <w:sz w:val="32"/>
          <w:szCs w:val="32"/>
          <w:lang w:val="en-US" w:eastAsia="zh-CN" w:bidi="ar"/>
        </w:rPr>
        <w:t>市发改委、市经信局、市生态环境局、市投创中心等按职责分工负责）</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auto"/>
          <w:spacing w:val="6"/>
          <w:sz w:val="32"/>
          <w:szCs w:val="32"/>
          <w:lang w:val="en-US" w:eastAsia="zh-CN" w:bidi="ar"/>
        </w:rPr>
      </w:pPr>
      <w:r>
        <w:rPr>
          <w:rFonts w:hint="default" w:ascii="方正楷体_GBK" w:hAnsi="方正楷体_GBK" w:eastAsia="方正楷体_GBK" w:cs="方正楷体_GBK"/>
          <w:b w:val="0"/>
          <w:bCs w:val="0"/>
          <w:color w:val="auto"/>
          <w:sz w:val="32"/>
          <w:szCs w:val="32"/>
          <w:lang w:val="en-US" w:eastAsia="zh-CN"/>
        </w:rPr>
        <w:t>（十八）加快推进合六同城化。</w:t>
      </w:r>
      <w:r>
        <w:rPr>
          <w:rFonts w:hint="default" w:ascii="Times New Roman" w:hAnsi="Times New Roman" w:eastAsia="方正仿宋_GBK" w:cs="Times New Roman"/>
          <w:color w:val="auto"/>
          <w:spacing w:val="6"/>
          <w:sz w:val="32"/>
          <w:szCs w:val="32"/>
          <w:lang w:val="en-US" w:eastAsia="zh-CN" w:bidi="ar"/>
        </w:rPr>
        <w:t>高水平开展规划编制、产业布局、项目推进、公共基础服务等顶层设计，着力推动</w:t>
      </w:r>
      <w:r>
        <w:rPr>
          <w:rFonts w:hint="eastAsia" w:ascii="Times New Roman" w:hAnsi="Times New Roman" w:eastAsia="方正仿宋_GBK" w:cs="Times New Roman"/>
          <w:color w:val="auto"/>
          <w:spacing w:val="6"/>
          <w:sz w:val="32"/>
          <w:szCs w:val="32"/>
          <w:lang w:val="en-US" w:eastAsia="zh-CN" w:bidi="ar"/>
        </w:rPr>
        <w:t>“</w:t>
      </w:r>
      <w:r>
        <w:rPr>
          <w:rFonts w:hint="default" w:ascii="Times New Roman" w:hAnsi="Times New Roman" w:eastAsia="方正仿宋_GBK" w:cs="Times New Roman"/>
          <w:color w:val="auto"/>
          <w:spacing w:val="6"/>
          <w:sz w:val="32"/>
          <w:szCs w:val="32"/>
          <w:lang w:val="en-US" w:eastAsia="zh-CN" w:bidi="ar"/>
        </w:rPr>
        <w:t>通勤一小时</w:t>
      </w:r>
      <w:r>
        <w:rPr>
          <w:rFonts w:hint="eastAsia" w:ascii="Times New Roman" w:hAnsi="Times New Roman" w:eastAsia="方正仿宋_GBK" w:cs="Times New Roman"/>
          <w:color w:val="auto"/>
          <w:spacing w:val="6"/>
          <w:sz w:val="32"/>
          <w:szCs w:val="32"/>
          <w:lang w:val="en-US" w:eastAsia="zh-CN" w:bidi="ar"/>
        </w:rPr>
        <w:t>”</w:t>
      </w:r>
      <w:r>
        <w:rPr>
          <w:rFonts w:hint="default" w:ascii="Times New Roman" w:hAnsi="Times New Roman" w:eastAsia="方正仿宋_GBK" w:cs="Times New Roman"/>
          <w:color w:val="auto"/>
          <w:spacing w:val="6"/>
          <w:sz w:val="32"/>
          <w:szCs w:val="32"/>
          <w:lang w:val="en-US" w:eastAsia="zh-CN" w:bidi="ar"/>
        </w:rPr>
        <w:t>快建快通、</w:t>
      </w:r>
      <w:r>
        <w:rPr>
          <w:rFonts w:hint="eastAsia" w:ascii="Times New Roman" w:hAnsi="Times New Roman" w:eastAsia="方正仿宋_GBK" w:cs="Times New Roman"/>
          <w:color w:val="auto"/>
          <w:spacing w:val="6"/>
          <w:sz w:val="32"/>
          <w:szCs w:val="32"/>
          <w:lang w:val="en-US" w:eastAsia="zh-CN" w:bidi="ar"/>
        </w:rPr>
        <w:t>“</w:t>
      </w:r>
      <w:r>
        <w:rPr>
          <w:rFonts w:hint="default" w:ascii="Times New Roman" w:hAnsi="Times New Roman" w:eastAsia="方正仿宋_GBK" w:cs="Times New Roman"/>
          <w:color w:val="auto"/>
          <w:spacing w:val="6"/>
          <w:sz w:val="32"/>
          <w:szCs w:val="32"/>
          <w:lang w:val="en-US" w:eastAsia="zh-CN" w:bidi="ar"/>
        </w:rPr>
        <w:t>产业一体化</w:t>
      </w:r>
      <w:r>
        <w:rPr>
          <w:rFonts w:hint="eastAsia" w:ascii="Times New Roman" w:hAnsi="Times New Roman" w:eastAsia="方正仿宋_GBK" w:cs="Times New Roman"/>
          <w:color w:val="auto"/>
          <w:spacing w:val="6"/>
          <w:sz w:val="32"/>
          <w:szCs w:val="32"/>
          <w:lang w:val="en-US" w:eastAsia="zh-CN" w:bidi="ar"/>
        </w:rPr>
        <w:t>”</w:t>
      </w:r>
      <w:r>
        <w:rPr>
          <w:rFonts w:hint="default" w:ascii="Times New Roman" w:hAnsi="Times New Roman" w:eastAsia="方正仿宋_GBK" w:cs="Times New Roman"/>
          <w:color w:val="auto"/>
          <w:spacing w:val="6"/>
          <w:sz w:val="32"/>
          <w:szCs w:val="32"/>
          <w:lang w:val="en-US" w:eastAsia="zh-CN" w:bidi="ar"/>
        </w:rPr>
        <w:t>互补互惠、</w:t>
      </w:r>
      <w:r>
        <w:rPr>
          <w:rFonts w:hint="eastAsia" w:ascii="Times New Roman" w:hAnsi="Times New Roman" w:eastAsia="方正仿宋_GBK" w:cs="Times New Roman"/>
          <w:color w:val="auto"/>
          <w:spacing w:val="6"/>
          <w:sz w:val="32"/>
          <w:szCs w:val="32"/>
          <w:lang w:val="en-US" w:eastAsia="zh-CN" w:bidi="ar"/>
        </w:rPr>
        <w:t>“</w:t>
      </w:r>
      <w:r>
        <w:rPr>
          <w:rFonts w:hint="default" w:ascii="Times New Roman" w:hAnsi="Times New Roman" w:eastAsia="方正仿宋_GBK" w:cs="Times New Roman"/>
          <w:color w:val="auto"/>
          <w:spacing w:val="6"/>
          <w:sz w:val="32"/>
          <w:szCs w:val="32"/>
          <w:lang w:val="en-US" w:eastAsia="zh-CN" w:bidi="ar"/>
        </w:rPr>
        <w:t>服务一卡通</w:t>
      </w:r>
      <w:r>
        <w:rPr>
          <w:rFonts w:hint="eastAsia" w:ascii="Times New Roman" w:hAnsi="Times New Roman" w:eastAsia="方正仿宋_GBK" w:cs="Times New Roman"/>
          <w:color w:val="auto"/>
          <w:spacing w:val="6"/>
          <w:sz w:val="32"/>
          <w:szCs w:val="32"/>
          <w:lang w:val="en-US" w:eastAsia="zh-CN" w:bidi="ar"/>
        </w:rPr>
        <w:t>”</w:t>
      </w:r>
      <w:r>
        <w:rPr>
          <w:rFonts w:hint="default" w:ascii="Times New Roman" w:hAnsi="Times New Roman" w:eastAsia="方正仿宋_GBK" w:cs="Times New Roman"/>
          <w:color w:val="auto"/>
          <w:spacing w:val="6"/>
          <w:sz w:val="32"/>
          <w:szCs w:val="32"/>
          <w:lang w:val="en-US" w:eastAsia="zh-CN" w:bidi="ar"/>
        </w:rPr>
        <w:t>应通尽通。推进基础设施同城化，加快推进合六市域（郊）铁路、G312合六路快速化改造等互联互通重点项目。常态化链动合肥产业，深度解构合肥产业链条，全面加强与合肥电子信息、智能电动汽车等产业对接合作，建设合肥电子信息产业首选配套基地、智能电动汽车产业配套基地；利用合肥科教资源，主动对接合肥综合性国家科学中心协同创新，联合合肥高校院所、知名专家建立重点实验室、品牌实验室、工程技术研究中心和技术创新中心；完善城区金融、商务、商贸、物流、创意、研发等功能，打造合肥一体的</w:t>
      </w:r>
      <w:r>
        <w:rPr>
          <w:rFonts w:hint="eastAsia" w:ascii="Times New Roman" w:hAnsi="Times New Roman" w:eastAsia="方正仿宋_GBK" w:cs="Times New Roman"/>
          <w:color w:val="auto"/>
          <w:spacing w:val="6"/>
          <w:sz w:val="32"/>
          <w:szCs w:val="32"/>
          <w:lang w:val="en-US" w:eastAsia="zh-CN" w:bidi="ar"/>
        </w:rPr>
        <w:t>“</w:t>
      </w:r>
      <w:r>
        <w:rPr>
          <w:rFonts w:hint="default" w:ascii="Times New Roman" w:hAnsi="Times New Roman" w:eastAsia="方正仿宋_GBK" w:cs="Times New Roman"/>
          <w:color w:val="auto"/>
          <w:spacing w:val="6"/>
          <w:sz w:val="32"/>
          <w:szCs w:val="32"/>
          <w:lang w:val="en-US" w:eastAsia="zh-CN" w:bidi="ar"/>
        </w:rPr>
        <w:t>生活圈</w:t>
      </w:r>
      <w:r>
        <w:rPr>
          <w:rFonts w:hint="eastAsia" w:ascii="Times New Roman" w:hAnsi="Times New Roman" w:eastAsia="方正仿宋_GBK" w:cs="Times New Roman"/>
          <w:color w:val="auto"/>
          <w:spacing w:val="6"/>
          <w:sz w:val="32"/>
          <w:szCs w:val="32"/>
          <w:lang w:val="en-US" w:eastAsia="zh-CN" w:bidi="ar"/>
        </w:rPr>
        <w:t>”</w:t>
      </w:r>
      <w:r>
        <w:rPr>
          <w:rFonts w:hint="default" w:ascii="Times New Roman" w:hAnsi="Times New Roman" w:eastAsia="方正仿宋_GBK" w:cs="Times New Roman"/>
          <w:color w:val="auto"/>
          <w:spacing w:val="6"/>
          <w:sz w:val="32"/>
          <w:szCs w:val="32"/>
          <w:lang w:val="en-US" w:eastAsia="zh-CN" w:bidi="ar"/>
        </w:rPr>
        <w:t>，推进产业、科创、园区、市场链接合肥。（</w:t>
      </w:r>
      <w:r>
        <w:rPr>
          <w:rFonts w:hint="default" w:ascii="Times New Roman" w:hAnsi="Times New Roman" w:eastAsia="方正仿宋_GBK" w:cs="Times New Roman"/>
          <w:color w:val="auto"/>
          <w:spacing w:val="6"/>
          <w:sz w:val="32"/>
          <w:szCs w:val="32"/>
          <w:lang w:eastAsia="zh-CN" w:bidi="ar"/>
        </w:rPr>
        <w:t>责任单位：</w:t>
      </w:r>
      <w:r>
        <w:rPr>
          <w:rFonts w:hint="default" w:ascii="Times New Roman" w:hAnsi="Times New Roman" w:eastAsia="方正仿宋_GBK" w:cs="Times New Roman"/>
          <w:color w:val="auto"/>
          <w:spacing w:val="6"/>
          <w:sz w:val="32"/>
          <w:szCs w:val="32"/>
          <w:lang w:val="en-US" w:eastAsia="zh-CN" w:bidi="ar"/>
        </w:rPr>
        <w:t>市发改委、市经信局、市交通局、市科技局、市商务局等按职责分工负责）</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auto"/>
          <w:spacing w:val="6"/>
          <w:sz w:val="32"/>
          <w:szCs w:val="32"/>
          <w:lang w:val="en-US" w:eastAsia="zh-CN" w:bidi="ar"/>
        </w:rPr>
      </w:pPr>
      <w:r>
        <w:rPr>
          <w:rFonts w:hint="default" w:ascii="方正楷体_GBK" w:hAnsi="方正楷体_GBK" w:eastAsia="方正楷体_GBK" w:cs="方正楷体_GBK"/>
          <w:b w:val="0"/>
          <w:bCs w:val="0"/>
          <w:color w:val="auto"/>
          <w:sz w:val="32"/>
          <w:szCs w:val="32"/>
          <w:lang w:val="en-US" w:eastAsia="zh-CN"/>
        </w:rPr>
        <w:t>（十九）努力打造高能级开放平台。</w:t>
      </w:r>
      <w:r>
        <w:rPr>
          <w:rFonts w:hint="default" w:ascii="Times New Roman" w:hAnsi="Times New Roman" w:eastAsia="方正仿宋_GBK" w:cs="Times New Roman"/>
          <w:color w:val="auto"/>
          <w:spacing w:val="6"/>
          <w:sz w:val="32"/>
          <w:szCs w:val="32"/>
          <w:lang w:val="en-US" w:eastAsia="zh-CN" w:bidi="ar"/>
        </w:rPr>
        <w:t>全面提升舒城县杭埠保税仓库、安徽一隆公用型保税仓库（霍山）等开放平台功能，支持申建综合保税区、保税物流中心、快递类海关监管场所等，推进中国（安徽）</w:t>
      </w:r>
      <w:r>
        <w:rPr>
          <w:rFonts w:hint="default" w:ascii="Times New Roman" w:hAnsi="Times New Roman" w:eastAsia="方正仿宋_GBK" w:cs="Times New Roman"/>
          <w:color w:val="auto"/>
          <w:spacing w:val="6"/>
          <w:sz w:val="32"/>
          <w:szCs w:val="32"/>
          <w:lang w:eastAsia="zh-CN" w:bidi="ar"/>
        </w:rPr>
        <w:t>自贸试验区六安联动创新区建设。坚持</w:t>
      </w:r>
      <w:r>
        <w:rPr>
          <w:rFonts w:hint="eastAsia" w:ascii="Times New Roman" w:hAnsi="Times New Roman" w:eastAsia="方正仿宋_GBK" w:cs="Times New Roman"/>
          <w:color w:val="auto"/>
          <w:spacing w:val="6"/>
          <w:sz w:val="32"/>
          <w:szCs w:val="32"/>
          <w:lang w:eastAsia="zh-CN" w:bidi="ar"/>
        </w:rPr>
        <w:t>“</w:t>
      </w:r>
      <w:r>
        <w:rPr>
          <w:rFonts w:hint="default" w:ascii="Times New Roman" w:hAnsi="Times New Roman" w:eastAsia="方正仿宋_GBK" w:cs="Times New Roman"/>
          <w:color w:val="auto"/>
          <w:spacing w:val="6"/>
          <w:sz w:val="32"/>
          <w:szCs w:val="32"/>
          <w:lang w:eastAsia="zh-CN" w:bidi="ar"/>
        </w:rPr>
        <w:t>三融合三为主</w:t>
      </w:r>
      <w:r>
        <w:rPr>
          <w:rFonts w:hint="eastAsia" w:ascii="Times New Roman" w:hAnsi="Times New Roman" w:eastAsia="方正仿宋_GBK" w:cs="Times New Roman"/>
          <w:color w:val="auto"/>
          <w:spacing w:val="6"/>
          <w:sz w:val="32"/>
          <w:szCs w:val="32"/>
          <w:lang w:eastAsia="zh-CN" w:bidi="ar"/>
        </w:rPr>
        <w:t>”</w:t>
      </w:r>
      <w:r>
        <w:rPr>
          <w:rFonts w:hint="default" w:ascii="Times New Roman" w:hAnsi="Times New Roman" w:eastAsia="方正仿宋_GBK" w:cs="Times New Roman"/>
          <w:color w:val="auto"/>
          <w:spacing w:val="6"/>
          <w:sz w:val="32"/>
          <w:szCs w:val="32"/>
          <w:lang w:eastAsia="zh-CN" w:bidi="ar"/>
        </w:rPr>
        <w:t>，持续推进开发区创新升级和高质量发展，积极推广亩均效益评价，支持舒城、霍山开发区争创国家级开发区、六安高新区争创国家级高新区，打造高质量产业承接平台。支持推动中新（舒城）国际合作食品产业园、幼狮（台湾）高端装备产业园等合作产业园区建设。</w:t>
      </w:r>
      <w:r>
        <w:rPr>
          <w:rFonts w:hint="default" w:ascii="Times New Roman" w:hAnsi="Times New Roman" w:eastAsia="方正仿宋_GBK" w:cs="Times New Roman"/>
          <w:color w:val="auto"/>
          <w:spacing w:val="6"/>
          <w:sz w:val="32"/>
          <w:szCs w:val="32"/>
          <w:lang w:val="en-US" w:eastAsia="zh-CN" w:bidi="ar"/>
        </w:rPr>
        <w:t>（</w:t>
      </w:r>
      <w:r>
        <w:rPr>
          <w:rFonts w:hint="default" w:ascii="Times New Roman" w:hAnsi="Times New Roman" w:eastAsia="方正仿宋_GBK" w:cs="Times New Roman"/>
          <w:color w:val="auto"/>
          <w:spacing w:val="6"/>
          <w:sz w:val="32"/>
          <w:szCs w:val="32"/>
          <w:lang w:eastAsia="zh-CN" w:bidi="ar"/>
        </w:rPr>
        <w:t>责任单位：</w:t>
      </w:r>
      <w:r>
        <w:rPr>
          <w:rFonts w:hint="default" w:ascii="Times New Roman" w:hAnsi="Times New Roman" w:eastAsia="方正仿宋_GBK" w:cs="Times New Roman"/>
          <w:color w:val="auto"/>
          <w:spacing w:val="6"/>
          <w:sz w:val="32"/>
          <w:szCs w:val="32"/>
          <w:lang w:val="en-US" w:eastAsia="zh-CN" w:bidi="ar"/>
        </w:rPr>
        <w:t>市商务局、市发改委、市经信局、市科技局、市自然资源局、六安海关等按职责分工负责）</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32" w:firstLineChars="200"/>
        <w:jc w:val="both"/>
        <w:textAlignment w:val="auto"/>
        <w:outlineLvl w:val="9"/>
        <w:rPr>
          <w:rFonts w:hint="default" w:ascii="方正黑体_GBK" w:hAnsi="方正黑体_GBK" w:eastAsia="方正黑体_GBK" w:cs="方正黑体_GBK"/>
          <w:color w:val="auto"/>
          <w:spacing w:val="6"/>
          <w:sz w:val="32"/>
          <w:szCs w:val="32"/>
          <w:lang w:val="en-US" w:eastAsia="zh-CN" w:bidi="ar"/>
        </w:rPr>
      </w:pPr>
      <w:r>
        <w:rPr>
          <w:rFonts w:hint="default" w:ascii="方正黑体_GBK" w:hAnsi="方正黑体_GBK" w:eastAsia="方正黑体_GBK" w:cs="方正黑体_GBK"/>
          <w:color w:val="auto"/>
          <w:spacing w:val="6"/>
          <w:sz w:val="32"/>
          <w:szCs w:val="32"/>
          <w:lang w:val="en-US" w:eastAsia="zh-CN" w:bidi="ar"/>
        </w:rPr>
        <w:t>七、提升公共服务质量</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auto"/>
          <w:spacing w:val="6"/>
          <w:sz w:val="32"/>
          <w:szCs w:val="32"/>
          <w:lang w:val="en-US" w:eastAsia="zh-CN" w:bidi="ar"/>
        </w:rPr>
      </w:pPr>
      <w:r>
        <w:rPr>
          <w:rFonts w:hint="default" w:ascii="方正楷体_GBK" w:hAnsi="方正楷体_GBK" w:eastAsia="方正楷体_GBK" w:cs="方正楷体_GBK"/>
          <w:b w:val="0"/>
          <w:bCs w:val="0"/>
          <w:color w:val="auto"/>
          <w:sz w:val="32"/>
          <w:szCs w:val="32"/>
          <w:lang w:val="en-US" w:eastAsia="zh-CN"/>
        </w:rPr>
        <w:t>（二十）大力发展教育事业。</w:t>
      </w:r>
      <w:r>
        <w:rPr>
          <w:rFonts w:hint="default" w:ascii="Times New Roman" w:hAnsi="Times New Roman" w:eastAsia="方正仿宋_GBK" w:cs="Times New Roman"/>
          <w:color w:val="auto"/>
          <w:spacing w:val="6"/>
          <w:sz w:val="32"/>
          <w:szCs w:val="32"/>
          <w:lang w:val="en-US" w:eastAsia="zh-CN" w:bidi="ar"/>
        </w:rPr>
        <w:t>完善义务教育学校和幼儿园布局，有序增加城镇学校学位供给，巩固义务教育控制和消除大班额成果，扎实落实义务教育</w:t>
      </w:r>
      <w:r>
        <w:rPr>
          <w:rFonts w:hint="eastAsia" w:ascii="Times New Roman" w:hAnsi="Times New Roman" w:eastAsia="方正仿宋_GBK" w:cs="Times New Roman"/>
          <w:color w:val="auto"/>
          <w:spacing w:val="6"/>
          <w:sz w:val="32"/>
          <w:szCs w:val="32"/>
          <w:lang w:val="en-US" w:eastAsia="zh-CN" w:bidi="ar"/>
        </w:rPr>
        <w:t>“</w:t>
      </w:r>
      <w:r>
        <w:rPr>
          <w:rFonts w:hint="default" w:ascii="Times New Roman" w:hAnsi="Times New Roman" w:eastAsia="方正仿宋_GBK" w:cs="Times New Roman"/>
          <w:color w:val="auto"/>
          <w:spacing w:val="6"/>
          <w:sz w:val="32"/>
          <w:szCs w:val="32"/>
          <w:lang w:val="en-US" w:eastAsia="zh-CN" w:bidi="ar"/>
        </w:rPr>
        <w:t>双减</w:t>
      </w:r>
      <w:r>
        <w:rPr>
          <w:rFonts w:hint="eastAsia" w:ascii="Times New Roman" w:hAnsi="Times New Roman" w:eastAsia="方正仿宋_GBK" w:cs="Times New Roman"/>
          <w:color w:val="auto"/>
          <w:spacing w:val="6"/>
          <w:sz w:val="32"/>
          <w:szCs w:val="32"/>
          <w:lang w:val="en-US" w:eastAsia="zh-CN" w:bidi="ar"/>
        </w:rPr>
        <w:t>”</w:t>
      </w:r>
      <w:r>
        <w:rPr>
          <w:rFonts w:hint="default" w:ascii="Times New Roman" w:hAnsi="Times New Roman" w:eastAsia="方正仿宋_GBK" w:cs="Times New Roman"/>
          <w:color w:val="auto"/>
          <w:spacing w:val="6"/>
          <w:sz w:val="32"/>
          <w:szCs w:val="32"/>
          <w:lang w:val="en-US" w:eastAsia="zh-CN" w:bidi="ar"/>
        </w:rPr>
        <w:t>工作。推进普通高中多样化、特色化发展。加大中小学幼儿园教师培训力度，实现</w:t>
      </w:r>
      <w:r>
        <w:rPr>
          <w:rFonts w:hint="eastAsia" w:ascii="Times New Roman" w:hAnsi="Times New Roman" w:eastAsia="方正仿宋_GBK" w:cs="Times New Roman"/>
          <w:color w:val="auto"/>
          <w:spacing w:val="6"/>
          <w:sz w:val="32"/>
          <w:szCs w:val="32"/>
          <w:lang w:val="en-US" w:eastAsia="zh-CN" w:bidi="ar"/>
        </w:rPr>
        <w:t>“</w:t>
      </w:r>
      <w:r>
        <w:rPr>
          <w:rFonts w:hint="default" w:ascii="Times New Roman" w:hAnsi="Times New Roman" w:eastAsia="方正仿宋_GBK" w:cs="Times New Roman"/>
          <w:color w:val="auto"/>
          <w:spacing w:val="6"/>
          <w:sz w:val="32"/>
          <w:szCs w:val="32"/>
          <w:lang w:val="en-US" w:eastAsia="zh-CN" w:bidi="ar"/>
        </w:rPr>
        <w:t>国培计划</w:t>
      </w:r>
      <w:r>
        <w:rPr>
          <w:rFonts w:hint="eastAsia" w:ascii="Times New Roman" w:hAnsi="Times New Roman" w:eastAsia="方正仿宋_GBK" w:cs="Times New Roman"/>
          <w:color w:val="auto"/>
          <w:spacing w:val="6"/>
          <w:sz w:val="32"/>
          <w:szCs w:val="32"/>
          <w:lang w:val="en-US" w:eastAsia="zh-CN" w:bidi="ar"/>
        </w:rPr>
        <w:t>”</w:t>
      </w:r>
      <w:r>
        <w:rPr>
          <w:rFonts w:hint="default" w:ascii="Times New Roman" w:hAnsi="Times New Roman" w:eastAsia="方正仿宋_GBK" w:cs="Times New Roman"/>
          <w:color w:val="auto"/>
          <w:spacing w:val="6"/>
          <w:sz w:val="32"/>
          <w:szCs w:val="32"/>
          <w:lang w:val="en-US" w:eastAsia="zh-CN" w:bidi="ar"/>
        </w:rPr>
        <w:t>全覆盖。支持皖西学院与沪苏浙高校合作建设一流学科，建设地方型综合性大学。支持安徽国防科技学院、六安职业技术学院、皖西卫生职业学院、六安技师学院等高职学校、技工院校建设。（</w:t>
      </w:r>
      <w:r>
        <w:rPr>
          <w:rFonts w:hint="default" w:ascii="Times New Roman" w:hAnsi="Times New Roman" w:eastAsia="方正仿宋_GBK" w:cs="Times New Roman"/>
          <w:color w:val="auto"/>
          <w:spacing w:val="6"/>
          <w:sz w:val="32"/>
          <w:szCs w:val="32"/>
          <w:lang w:eastAsia="zh-CN" w:bidi="ar"/>
        </w:rPr>
        <w:t>责任单位：</w:t>
      </w:r>
      <w:r>
        <w:rPr>
          <w:rFonts w:hint="default" w:ascii="Times New Roman" w:hAnsi="Times New Roman" w:eastAsia="方正仿宋_GBK" w:cs="Times New Roman"/>
          <w:color w:val="auto"/>
          <w:spacing w:val="6"/>
          <w:sz w:val="32"/>
          <w:szCs w:val="32"/>
          <w:lang w:val="en-US" w:eastAsia="zh-CN" w:bidi="ar"/>
        </w:rPr>
        <w:t>市教体局、市人社局等按职责分工负责）</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auto"/>
          <w:spacing w:val="6"/>
          <w:sz w:val="32"/>
          <w:szCs w:val="32"/>
          <w:lang w:val="en-US" w:eastAsia="zh-CN" w:bidi="ar"/>
        </w:rPr>
      </w:pPr>
      <w:r>
        <w:rPr>
          <w:rFonts w:hint="default" w:ascii="方正楷体_GBK" w:hAnsi="方正楷体_GBK" w:eastAsia="方正楷体_GBK" w:cs="方正楷体_GBK"/>
          <w:b w:val="0"/>
          <w:bCs w:val="0"/>
          <w:color w:val="auto"/>
          <w:sz w:val="32"/>
          <w:szCs w:val="32"/>
          <w:lang w:val="en-US" w:eastAsia="zh-CN"/>
        </w:rPr>
        <w:t>（二十一）加快公共卫生体系建设。</w:t>
      </w:r>
      <w:r>
        <w:rPr>
          <w:rFonts w:hint="default" w:ascii="Times New Roman" w:hAnsi="Times New Roman" w:eastAsia="方正仿宋_GBK" w:cs="Times New Roman"/>
          <w:color w:val="auto"/>
          <w:spacing w:val="6"/>
          <w:sz w:val="32"/>
          <w:szCs w:val="32"/>
          <w:lang w:val="en-US" w:eastAsia="zh-CN" w:bidi="ar"/>
        </w:rPr>
        <w:t>落实基本公共卫生倾斜政策，逐步提高老区基本公共卫生服务人均财政补助标准。争取布局建设区域性传染病救治基地，加强市、县级综合医院、传染病医院（传染科）建设，完善突发公共卫生事件监测预警处置机制，提升公共卫生防控救治能力。建设区域专科医疗中心，提升市级医院疑难病症诊治能力，支持县级医院提标扩能。推动我市重点医院与省内外高水平医院结对帮扶，合作共建医联体，深入推进紧密型县域医共体建设。支持金寨县人民医院和中日友好医院共建中日友好医院大别山分院。实施中医临床优势培育工程和中医康复服务能力提升工程，加快建设一批省级优势专科和特色专科。（</w:t>
      </w:r>
      <w:r>
        <w:rPr>
          <w:rFonts w:hint="default" w:ascii="Times New Roman" w:hAnsi="Times New Roman" w:eastAsia="方正仿宋_GBK" w:cs="Times New Roman"/>
          <w:color w:val="auto"/>
          <w:spacing w:val="6"/>
          <w:sz w:val="32"/>
          <w:szCs w:val="32"/>
          <w:lang w:eastAsia="zh-CN" w:bidi="ar"/>
        </w:rPr>
        <w:t>责任单位：</w:t>
      </w:r>
      <w:r>
        <w:rPr>
          <w:rFonts w:hint="default" w:ascii="Times New Roman" w:hAnsi="Times New Roman" w:eastAsia="方正仿宋_GBK" w:cs="Times New Roman"/>
          <w:color w:val="auto"/>
          <w:spacing w:val="6"/>
          <w:sz w:val="32"/>
          <w:szCs w:val="32"/>
          <w:lang w:val="en-US" w:eastAsia="zh-CN" w:bidi="ar"/>
        </w:rPr>
        <w:t>市卫健委）</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auto"/>
          <w:spacing w:val="6"/>
          <w:sz w:val="32"/>
          <w:szCs w:val="32"/>
          <w:lang w:val="en-US" w:eastAsia="zh-CN" w:bidi="ar"/>
        </w:rPr>
      </w:pPr>
      <w:r>
        <w:rPr>
          <w:rFonts w:hint="default" w:ascii="方正楷体_GBK" w:hAnsi="方正楷体_GBK" w:eastAsia="方正楷体_GBK" w:cs="方正楷体_GBK"/>
          <w:b w:val="0"/>
          <w:bCs w:val="0"/>
          <w:color w:val="auto"/>
          <w:sz w:val="32"/>
          <w:szCs w:val="32"/>
          <w:lang w:val="en-US" w:eastAsia="zh-CN"/>
        </w:rPr>
        <w:t>（二十二）完善社会保障体系。</w:t>
      </w:r>
      <w:r>
        <w:rPr>
          <w:rFonts w:hint="default" w:ascii="方正仿宋_GBK" w:hAnsi="方正仿宋_GBK" w:eastAsia="方正仿宋_GBK" w:cs="方正仿宋_GBK"/>
          <w:b w:val="0"/>
          <w:bCs w:val="0"/>
          <w:color w:val="auto"/>
          <w:sz w:val="32"/>
          <w:szCs w:val="32"/>
          <w:lang w:val="en-US" w:eastAsia="zh-CN"/>
        </w:rPr>
        <w:t>加强</w:t>
      </w:r>
      <w:r>
        <w:rPr>
          <w:rFonts w:hint="default" w:ascii="Times New Roman" w:hAnsi="Times New Roman" w:eastAsia="方正仿宋_GBK" w:cs="Times New Roman"/>
          <w:color w:val="auto"/>
          <w:spacing w:val="6"/>
          <w:sz w:val="32"/>
          <w:szCs w:val="32"/>
          <w:lang w:val="en-US" w:eastAsia="zh-CN" w:bidi="ar"/>
        </w:rPr>
        <w:t>六安技师学院等公共实训基地建设，大力</w:t>
      </w:r>
      <w:r>
        <w:rPr>
          <w:rFonts w:hint="default" w:ascii="Times New Roman" w:hAnsi="Times New Roman" w:eastAsia="方正仿宋_GBK" w:cs="Times New Roman"/>
          <w:b w:val="0"/>
          <w:bCs w:val="0"/>
          <w:color w:val="auto"/>
          <w:sz w:val="32"/>
          <w:szCs w:val="32"/>
        </w:rPr>
        <w:t>实施返乡创业工程，</w:t>
      </w:r>
      <w:r>
        <w:rPr>
          <w:rFonts w:hint="default" w:ascii="Times New Roman" w:hAnsi="Times New Roman" w:eastAsia="方正仿宋_GBK" w:cs="Times New Roman"/>
          <w:color w:val="auto"/>
          <w:spacing w:val="6"/>
          <w:sz w:val="32"/>
          <w:szCs w:val="32"/>
          <w:lang w:val="en-US" w:eastAsia="zh-CN" w:bidi="ar"/>
        </w:rPr>
        <w:t>常态化开展</w:t>
      </w:r>
      <w:r>
        <w:rPr>
          <w:rFonts w:hint="eastAsia" w:ascii="Times New Roman" w:hAnsi="Times New Roman" w:eastAsia="方正仿宋_GBK" w:cs="Times New Roman"/>
          <w:color w:val="auto"/>
          <w:spacing w:val="6"/>
          <w:sz w:val="32"/>
          <w:szCs w:val="32"/>
          <w:lang w:val="en-US" w:eastAsia="zh-CN" w:bidi="ar"/>
        </w:rPr>
        <w:t>“</w:t>
      </w:r>
      <w:r>
        <w:rPr>
          <w:rFonts w:hint="default" w:ascii="Times New Roman" w:hAnsi="Times New Roman" w:eastAsia="方正仿宋_GBK" w:cs="Times New Roman"/>
          <w:color w:val="auto"/>
          <w:spacing w:val="6"/>
          <w:sz w:val="32"/>
          <w:szCs w:val="32"/>
          <w:lang w:val="en-US" w:eastAsia="zh-CN" w:bidi="ar"/>
        </w:rPr>
        <w:t>四进一促</w:t>
      </w:r>
      <w:r>
        <w:rPr>
          <w:rFonts w:hint="eastAsia" w:ascii="Times New Roman" w:hAnsi="Times New Roman" w:eastAsia="方正仿宋_GBK" w:cs="Times New Roman"/>
          <w:color w:val="auto"/>
          <w:spacing w:val="6"/>
          <w:sz w:val="32"/>
          <w:szCs w:val="32"/>
          <w:lang w:val="en-US" w:eastAsia="zh-CN" w:bidi="ar"/>
        </w:rPr>
        <w:t>”</w:t>
      </w:r>
      <w:r>
        <w:rPr>
          <w:rFonts w:hint="default" w:ascii="Times New Roman" w:hAnsi="Times New Roman" w:eastAsia="方正仿宋_GBK" w:cs="Times New Roman"/>
          <w:color w:val="auto"/>
          <w:spacing w:val="6"/>
          <w:sz w:val="32"/>
          <w:szCs w:val="32"/>
          <w:lang w:val="en-US" w:eastAsia="zh-CN" w:bidi="ar"/>
        </w:rPr>
        <w:t>稳就业专项活动，统筹促进重点群体就业。实施全民参保计划，进一步</w:t>
      </w:r>
      <w:r>
        <w:rPr>
          <w:rFonts w:hint="default" w:ascii="Times New Roman" w:hAnsi="Times New Roman" w:eastAsia="方正仿宋_GBK" w:cs="Times New Roman"/>
          <w:color w:val="auto"/>
          <w:sz w:val="32"/>
          <w:szCs w:val="32"/>
        </w:rPr>
        <w:t>扩大养老、工伤、失业保险</w:t>
      </w:r>
      <w:r>
        <w:rPr>
          <w:rFonts w:hint="default" w:ascii="Times New Roman" w:hAnsi="Times New Roman" w:eastAsia="方正仿宋_GBK" w:cs="Times New Roman"/>
          <w:color w:val="auto"/>
          <w:sz w:val="32"/>
          <w:szCs w:val="32"/>
          <w:lang w:val="en-US" w:eastAsia="zh-CN"/>
        </w:rPr>
        <w:t>等</w:t>
      </w:r>
      <w:r>
        <w:rPr>
          <w:rFonts w:hint="default" w:ascii="Times New Roman" w:hAnsi="Times New Roman" w:eastAsia="方正仿宋_GBK" w:cs="Times New Roman"/>
          <w:color w:val="auto"/>
          <w:sz w:val="32"/>
          <w:szCs w:val="32"/>
        </w:rPr>
        <w:t>覆盖面</w:t>
      </w:r>
      <w:r>
        <w:rPr>
          <w:rFonts w:hint="default"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highlight w:val="none"/>
        </w:rPr>
        <w:t>建立待遇水平动态增长机制</w:t>
      </w:r>
      <w:r>
        <w:rPr>
          <w:rFonts w:hint="default" w:ascii="Times New Roman" w:hAnsi="Times New Roman" w:eastAsia="方正仿宋_GBK" w:cs="Times New Roman"/>
          <w:color w:val="auto"/>
          <w:spacing w:val="6"/>
          <w:sz w:val="32"/>
          <w:szCs w:val="32"/>
          <w:lang w:val="en-US" w:eastAsia="zh-CN" w:bidi="ar"/>
        </w:rPr>
        <w:t>。推动养老事业和养老产业协同发展，大力发展普惠性和互助性养老服务。实施3岁以下婴幼儿托育服务工程，基本实现城乡社区托育机构全覆盖，到2025年，每年至少建成2-3个示范性托育服务机构，各县（区）每年至少建成1个普惠性托育服务机构。加快建立低收入人口数据库，健全低收入人口动态监测和救助帮扶机制。（</w:t>
      </w:r>
      <w:r>
        <w:rPr>
          <w:rFonts w:hint="default" w:ascii="Times New Roman" w:hAnsi="Times New Roman" w:eastAsia="方正仿宋_GBK" w:cs="Times New Roman"/>
          <w:color w:val="auto"/>
          <w:spacing w:val="6"/>
          <w:sz w:val="32"/>
          <w:szCs w:val="32"/>
          <w:lang w:eastAsia="zh-CN" w:bidi="ar"/>
        </w:rPr>
        <w:t>责任单位：</w:t>
      </w:r>
      <w:r>
        <w:rPr>
          <w:rFonts w:hint="default" w:ascii="Times New Roman" w:hAnsi="Times New Roman" w:eastAsia="方正仿宋_GBK" w:cs="Times New Roman"/>
          <w:color w:val="auto"/>
          <w:spacing w:val="6"/>
          <w:sz w:val="32"/>
          <w:szCs w:val="32"/>
          <w:lang w:val="en-US" w:eastAsia="zh-CN" w:bidi="ar"/>
        </w:rPr>
        <w:t>市人社局、市发改委、市民政局、市卫健委按职责分工负责）</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auto"/>
          <w:spacing w:val="6"/>
          <w:sz w:val="32"/>
          <w:szCs w:val="32"/>
          <w:lang w:val="en-US" w:eastAsia="zh-CN" w:bidi="ar"/>
        </w:rPr>
      </w:pPr>
      <w:r>
        <w:rPr>
          <w:rFonts w:hint="default" w:ascii="方正楷体_GBK" w:hAnsi="方正楷体_GBK" w:eastAsia="方正楷体_GBK" w:cs="方正楷体_GBK"/>
          <w:b w:val="0"/>
          <w:bCs w:val="0"/>
          <w:color w:val="auto"/>
          <w:sz w:val="32"/>
          <w:szCs w:val="32"/>
          <w:lang w:val="en-US" w:eastAsia="zh-CN"/>
        </w:rPr>
        <w:t>（二十三）提升公共文化服务水平。</w:t>
      </w:r>
      <w:r>
        <w:rPr>
          <w:rFonts w:hint="eastAsia" w:ascii="方正仿宋_GBK" w:hAnsi="方正仿宋_GBK" w:eastAsia="方正仿宋_GBK" w:cs="方正仿宋_GBK"/>
          <w:b w:val="0"/>
          <w:bCs w:val="0"/>
          <w:color w:val="auto"/>
          <w:sz w:val="32"/>
          <w:szCs w:val="32"/>
          <w:lang w:val="en-US" w:eastAsia="zh-CN"/>
        </w:rPr>
        <w:t>规</w:t>
      </w:r>
      <w:r>
        <w:rPr>
          <w:rFonts w:hint="default" w:ascii="Times New Roman" w:hAnsi="Times New Roman" w:eastAsia="方正仿宋_GBK" w:cs="Times New Roman"/>
          <w:color w:val="auto"/>
          <w:spacing w:val="6"/>
          <w:sz w:val="32"/>
          <w:szCs w:val="32"/>
          <w:lang w:val="en-US" w:eastAsia="zh-CN" w:bidi="ar"/>
        </w:rPr>
        <w:t>划建设城乡公共文化设施，完善公共文化服务设施网络，建成建优村级综合文化服务中心、乡镇小型全民健身中心。加强文化馆、图书馆、科技馆、体育场馆等建设，推进六安文庙、皋陶文创园、金寨大别山红色小镇等平台建设，深入挖掘大别山民歌等地域特色文化和历史文化，创新文化遗产传播方式，打造历史文化标识，增强城市核心竞争力。加强广播电视无线数字覆盖体系建设，提高无线广播电视服务质量。举办、承办全国性、区域性文化交流和体育赛事活动，推进建设一批体育公园。（</w:t>
      </w:r>
      <w:r>
        <w:rPr>
          <w:rFonts w:hint="default" w:ascii="Times New Roman" w:hAnsi="Times New Roman" w:eastAsia="方正仿宋_GBK" w:cs="Times New Roman"/>
          <w:color w:val="auto"/>
          <w:spacing w:val="6"/>
          <w:sz w:val="32"/>
          <w:szCs w:val="32"/>
          <w:lang w:eastAsia="zh-CN" w:bidi="ar"/>
        </w:rPr>
        <w:t>责任单位：</w:t>
      </w:r>
      <w:r>
        <w:rPr>
          <w:rFonts w:hint="default" w:ascii="Times New Roman" w:hAnsi="Times New Roman" w:eastAsia="方正仿宋_GBK" w:cs="Times New Roman"/>
          <w:color w:val="auto"/>
          <w:spacing w:val="6"/>
          <w:sz w:val="32"/>
          <w:szCs w:val="32"/>
          <w:lang w:val="en-US" w:eastAsia="zh-CN" w:bidi="ar"/>
        </w:rPr>
        <w:t>市文旅局、市教体局、市科协按职责分工负责）</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32" w:firstLineChars="200"/>
        <w:jc w:val="both"/>
        <w:textAlignment w:val="auto"/>
        <w:outlineLvl w:val="9"/>
        <w:rPr>
          <w:rFonts w:hint="default" w:ascii="Times New Roman" w:hAnsi="Times New Roman" w:eastAsia="方正仿宋_GBK" w:cs="Times New Roman"/>
          <w:color w:val="auto"/>
          <w:spacing w:val="6"/>
          <w:sz w:val="32"/>
          <w:szCs w:val="32"/>
          <w:lang w:val="en-US" w:eastAsia="zh-CN" w:bidi="ar"/>
        </w:rPr>
      </w:pPr>
      <w:r>
        <w:rPr>
          <w:rFonts w:hint="eastAsia" w:ascii="方正楷体_GBK" w:hAnsi="方正楷体_GBK" w:eastAsia="方正楷体_GBK" w:cs="方正楷体_GBK"/>
          <w:b w:val="0"/>
          <w:bCs w:val="0"/>
          <w:color w:val="auto"/>
          <w:spacing w:val="6"/>
          <w:sz w:val="32"/>
          <w:szCs w:val="32"/>
          <w:lang w:val="en-US" w:eastAsia="zh-CN" w:bidi="ar"/>
        </w:rPr>
        <w:t>（二十四）弘扬传承红色文化。</w:t>
      </w:r>
      <w:r>
        <w:rPr>
          <w:rFonts w:hint="default" w:ascii="Times New Roman" w:hAnsi="Times New Roman" w:eastAsia="方正仿宋_GBK" w:cs="Times New Roman"/>
          <w:color w:val="auto"/>
          <w:spacing w:val="6"/>
          <w:sz w:val="32"/>
          <w:szCs w:val="32"/>
          <w:lang w:val="en-US" w:eastAsia="zh-CN" w:bidi="ar"/>
        </w:rPr>
        <w:t>深入挖掘六安红色资源、淠史杭精神资源、皋陶法治资源，打造集大别山革命精神展示馆、淠史杭精神展示馆、皋陶法治精神展示馆于一体的六安城市精神纪念基地。实施革命文物保护利用工程，加强重要革命旧址、烈士纪念设施和革命文物的维修保护和展示利用，支持金寨县革命烈士陵园等开展中华民族文化基因库红色基因库试点，深入挖掘革命历史故事，打造反映大别山革命老区精神的文艺作品。加大以淠史杭工程为代表的、反映社会主义建设期间所形成的纪念地、标志物开发利用。（</w:t>
      </w:r>
      <w:r>
        <w:rPr>
          <w:rFonts w:hint="default" w:ascii="Times New Roman" w:hAnsi="Times New Roman" w:eastAsia="方正仿宋_GBK" w:cs="Times New Roman"/>
          <w:color w:val="auto"/>
          <w:spacing w:val="6"/>
          <w:sz w:val="32"/>
          <w:szCs w:val="32"/>
          <w:lang w:eastAsia="zh-CN" w:bidi="ar"/>
        </w:rPr>
        <w:t>责任单位：市委宣传部、</w:t>
      </w:r>
      <w:r>
        <w:rPr>
          <w:rFonts w:hint="default" w:ascii="Times New Roman" w:hAnsi="Times New Roman" w:eastAsia="方正仿宋_GBK" w:cs="Times New Roman"/>
          <w:color w:val="auto"/>
          <w:spacing w:val="6"/>
          <w:sz w:val="32"/>
          <w:szCs w:val="32"/>
          <w:lang w:val="en-US" w:eastAsia="zh-CN" w:bidi="ar"/>
        </w:rPr>
        <w:t>市文旅局、市退役军人局按职责分工负责）</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32" w:firstLineChars="200"/>
        <w:jc w:val="both"/>
        <w:textAlignment w:val="auto"/>
        <w:outlineLvl w:val="9"/>
        <w:rPr>
          <w:rFonts w:hint="default" w:ascii="方正黑体_GBK" w:hAnsi="方正黑体_GBK" w:eastAsia="方正黑体_GBK" w:cs="方正黑体_GBK"/>
          <w:color w:val="auto"/>
          <w:spacing w:val="6"/>
          <w:sz w:val="32"/>
          <w:szCs w:val="32"/>
          <w:lang w:val="zh-CN" w:eastAsia="zh-CN" w:bidi="ar"/>
        </w:rPr>
      </w:pPr>
      <w:r>
        <w:rPr>
          <w:rFonts w:hint="default" w:ascii="方正黑体_GBK" w:hAnsi="方正黑体_GBK" w:eastAsia="方正黑体_GBK" w:cs="方正黑体_GBK"/>
          <w:color w:val="auto"/>
          <w:spacing w:val="6"/>
          <w:sz w:val="32"/>
          <w:szCs w:val="32"/>
          <w:lang w:val="en-US" w:eastAsia="zh-CN" w:bidi="ar"/>
        </w:rPr>
        <w:t>八、</w:t>
      </w:r>
      <w:r>
        <w:rPr>
          <w:rFonts w:hint="default" w:ascii="方正黑体_GBK" w:hAnsi="方正黑体_GBK" w:eastAsia="方正黑体_GBK" w:cs="方正黑体_GBK"/>
          <w:color w:val="auto"/>
          <w:spacing w:val="6"/>
          <w:sz w:val="32"/>
          <w:szCs w:val="32"/>
          <w:lang w:val="zh-CN" w:eastAsia="zh-CN" w:bidi="ar"/>
        </w:rPr>
        <w:t>加大政策落实力度</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32" w:firstLineChars="200"/>
        <w:jc w:val="both"/>
        <w:textAlignment w:val="auto"/>
        <w:outlineLvl w:val="9"/>
        <w:rPr>
          <w:rFonts w:hint="default" w:ascii="Times New Roman" w:hAnsi="Times New Roman" w:eastAsia="方正仿宋_GBK" w:cs="Times New Roman"/>
          <w:color w:val="auto"/>
          <w:spacing w:val="6"/>
          <w:sz w:val="32"/>
          <w:szCs w:val="32"/>
          <w:lang w:val="en-US" w:eastAsia="zh-CN" w:bidi="ar"/>
        </w:rPr>
      </w:pPr>
      <w:r>
        <w:rPr>
          <w:rFonts w:hint="default" w:ascii="方正楷体_GBK" w:hAnsi="方正楷体_GBK" w:eastAsia="方正楷体_GBK" w:cs="方正楷体_GBK"/>
          <w:b w:val="0"/>
          <w:bCs w:val="0"/>
          <w:color w:val="auto"/>
          <w:spacing w:val="6"/>
          <w:sz w:val="32"/>
          <w:szCs w:val="32"/>
          <w:lang w:val="en-US" w:eastAsia="zh-CN" w:bidi="ar"/>
        </w:rPr>
        <w:t>（二十五）落实财税支持政策。</w:t>
      </w:r>
      <w:r>
        <w:rPr>
          <w:rFonts w:hint="default" w:ascii="Times New Roman" w:hAnsi="Times New Roman" w:eastAsia="方正仿宋_GBK" w:cs="Times New Roman"/>
          <w:color w:val="auto"/>
          <w:spacing w:val="6"/>
          <w:sz w:val="32"/>
          <w:szCs w:val="32"/>
          <w:lang w:val="en-US" w:eastAsia="zh-CN" w:bidi="ar"/>
        </w:rPr>
        <w:t>争取加大财政均衡性转移支付力度，提高基本公共服务均等化水平。用好省财政专项转移支付资金，支持基础设施、现代农业、生态环保和库区移民建设。争取省安排革命老区转移支付、分配新增地方政府专项债券额度时，向我市倾斜支持。落实省</w:t>
      </w:r>
      <w:r>
        <w:rPr>
          <w:rFonts w:hint="eastAsia" w:ascii="Times New Roman" w:hAnsi="Times New Roman" w:eastAsia="方正仿宋_GBK" w:cs="Times New Roman"/>
          <w:color w:val="auto"/>
          <w:spacing w:val="6"/>
          <w:sz w:val="32"/>
          <w:szCs w:val="32"/>
          <w:lang w:val="en-US" w:eastAsia="zh-CN" w:bidi="ar"/>
        </w:rPr>
        <w:t>“</w:t>
      </w:r>
      <w:r>
        <w:rPr>
          <w:rFonts w:hint="default" w:ascii="Times New Roman" w:hAnsi="Times New Roman" w:eastAsia="方正仿宋_GBK" w:cs="Times New Roman"/>
          <w:color w:val="auto"/>
          <w:spacing w:val="6"/>
          <w:sz w:val="32"/>
          <w:szCs w:val="32"/>
          <w:lang w:val="en-US" w:eastAsia="zh-CN" w:bidi="ar"/>
        </w:rPr>
        <w:t>三重一创</w:t>
      </w:r>
      <w:r>
        <w:rPr>
          <w:rFonts w:hint="eastAsia" w:ascii="Times New Roman" w:hAnsi="Times New Roman" w:eastAsia="方正仿宋_GBK" w:cs="Times New Roman"/>
          <w:color w:val="auto"/>
          <w:spacing w:val="6"/>
          <w:sz w:val="32"/>
          <w:szCs w:val="32"/>
          <w:lang w:val="en-US" w:eastAsia="zh-CN" w:bidi="ar"/>
        </w:rPr>
        <w:t>”</w:t>
      </w:r>
      <w:r>
        <w:rPr>
          <w:rFonts w:hint="default" w:ascii="Times New Roman" w:hAnsi="Times New Roman" w:eastAsia="方正仿宋_GBK" w:cs="Times New Roman"/>
          <w:color w:val="auto"/>
          <w:spacing w:val="6"/>
          <w:sz w:val="32"/>
          <w:szCs w:val="32"/>
          <w:lang w:val="en-US" w:eastAsia="zh-CN" w:bidi="ar"/>
        </w:rPr>
        <w:t>、制造强省、创新型省份建设、技工大省等资金，支持重点项目建设。（</w:t>
      </w:r>
      <w:r>
        <w:rPr>
          <w:rFonts w:hint="default" w:ascii="Times New Roman" w:hAnsi="Times New Roman" w:eastAsia="方正仿宋_GBK" w:cs="Times New Roman"/>
          <w:color w:val="auto"/>
          <w:spacing w:val="6"/>
          <w:sz w:val="32"/>
          <w:szCs w:val="32"/>
          <w:lang w:eastAsia="zh-CN" w:bidi="ar"/>
        </w:rPr>
        <w:t>责任单位：</w:t>
      </w:r>
      <w:r>
        <w:rPr>
          <w:rFonts w:hint="default" w:ascii="Times New Roman" w:hAnsi="Times New Roman" w:eastAsia="方正仿宋_GBK" w:cs="Times New Roman"/>
          <w:color w:val="auto"/>
          <w:spacing w:val="6"/>
          <w:sz w:val="32"/>
          <w:szCs w:val="32"/>
          <w:lang w:val="en-US" w:eastAsia="zh-CN" w:bidi="ar"/>
        </w:rPr>
        <w:t>市财政局、市发改委、市经信局、市交通局、市农业农村局、市科技局、市人社局等按职责分工负责）</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32" w:firstLineChars="200"/>
        <w:jc w:val="both"/>
        <w:textAlignment w:val="auto"/>
        <w:outlineLvl w:val="9"/>
        <w:rPr>
          <w:rFonts w:hint="default" w:ascii="Times New Roman" w:hAnsi="Times New Roman" w:eastAsia="方正仿宋_GBK" w:cs="Times New Roman"/>
          <w:color w:val="auto"/>
          <w:spacing w:val="6"/>
          <w:sz w:val="32"/>
          <w:szCs w:val="32"/>
          <w:lang w:val="en-US" w:eastAsia="zh-CN" w:bidi="ar"/>
        </w:rPr>
      </w:pPr>
      <w:r>
        <w:rPr>
          <w:rFonts w:hint="default" w:ascii="方正楷体_GBK" w:hAnsi="方正楷体_GBK" w:eastAsia="方正楷体_GBK" w:cs="方正楷体_GBK"/>
          <w:b w:val="0"/>
          <w:bCs w:val="0"/>
          <w:color w:val="auto"/>
          <w:spacing w:val="6"/>
          <w:sz w:val="32"/>
          <w:szCs w:val="32"/>
          <w:lang w:val="en-US" w:eastAsia="zh-CN" w:bidi="ar"/>
        </w:rPr>
        <w:t>（二十六）提高金融服务质效。</w:t>
      </w:r>
      <w:r>
        <w:rPr>
          <w:rFonts w:hint="default" w:ascii="Times New Roman" w:hAnsi="Times New Roman" w:eastAsia="方正仿宋_GBK" w:cs="Times New Roman"/>
          <w:color w:val="auto"/>
          <w:spacing w:val="6"/>
          <w:sz w:val="32"/>
          <w:szCs w:val="32"/>
          <w:lang w:val="en-US" w:eastAsia="zh-CN" w:bidi="ar"/>
        </w:rPr>
        <w:t>鼓励银行业金融机构积极向上争取贷款管理权限下放、机构建设、信贷资源配置、授信审批、不良容忍度等方面倾斜支持，开发支持老区振兴发展的专属金融产品，努力创建全国金融服务乡村振兴创新示范区。引导县域金融机构将吸收的存款主要用于当地，支持融资担保机构优化小微、</w:t>
      </w:r>
      <w:r>
        <w:rPr>
          <w:rFonts w:hint="eastAsia" w:ascii="Times New Roman" w:hAnsi="Times New Roman" w:eastAsia="方正仿宋_GBK" w:cs="Times New Roman"/>
          <w:color w:val="auto"/>
          <w:spacing w:val="6"/>
          <w:sz w:val="32"/>
          <w:szCs w:val="32"/>
          <w:lang w:val="en-US" w:eastAsia="zh-CN" w:bidi="ar"/>
        </w:rPr>
        <w:t>“</w:t>
      </w:r>
      <w:r>
        <w:rPr>
          <w:rFonts w:hint="default" w:ascii="Times New Roman" w:hAnsi="Times New Roman" w:eastAsia="方正仿宋_GBK" w:cs="Times New Roman"/>
          <w:color w:val="auto"/>
          <w:spacing w:val="6"/>
          <w:sz w:val="32"/>
          <w:szCs w:val="32"/>
          <w:lang w:val="en-US" w:eastAsia="zh-CN" w:bidi="ar"/>
        </w:rPr>
        <w:t>三农</w:t>
      </w:r>
      <w:r>
        <w:rPr>
          <w:rFonts w:hint="eastAsia" w:ascii="Times New Roman" w:hAnsi="Times New Roman" w:eastAsia="方正仿宋_GBK" w:cs="Times New Roman"/>
          <w:color w:val="auto"/>
          <w:spacing w:val="6"/>
          <w:sz w:val="32"/>
          <w:szCs w:val="32"/>
          <w:lang w:val="en-US" w:eastAsia="zh-CN" w:bidi="ar"/>
        </w:rPr>
        <w:t>”</w:t>
      </w:r>
      <w:r>
        <w:rPr>
          <w:rFonts w:hint="default" w:ascii="Times New Roman" w:hAnsi="Times New Roman" w:eastAsia="方正仿宋_GBK" w:cs="Times New Roman"/>
          <w:color w:val="auto"/>
          <w:spacing w:val="6"/>
          <w:sz w:val="32"/>
          <w:szCs w:val="32"/>
          <w:lang w:val="en-US" w:eastAsia="zh-CN" w:bidi="ar"/>
        </w:rPr>
        <w:t>担保增信服务，持续推进新型政银担业务。引导政策性金融机构、保险机构结合职能定位和业务范围加大支持力度。争取省级股权投资基金设立老区分支机构或子基金，专项支持老区产业发展。实施企业上市</w:t>
      </w:r>
      <w:r>
        <w:rPr>
          <w:rFonts w:hint="eastAsia" w:ascii="Times New Roman" w:hAnsi="Times New Roman" w:eastAsia="方正仿宋_GBK" w:cs="Times New Roman"/>
          <w:color w:val="auto"/>
          <w:spacing w:val="6"/>
          <w:sz w:val="32"/>
          <w:szCs w:val="32"/>
          <w:lang w:val="en-US" w:eastAsia="zh-CN" w:bidi="ar"/>
        </w:rPr>
        <w:t>“</w:t>
      </w:r>
      <w:r>
        <w:rPr>
          <w:rFonts w:hint="default" w:ascii="Times New Roman" w:hAnsi="Times New Roman" w:eastAsia="方正仿宋_GBK" w:cs="Times New Roman"/>
          <w:color w:val="auto"/>
          <w:spacing w:val="6"/>
          <w:sz w:val="32"/>
          <w:szCs w:val="32"/>
          <w:lang w:val="en-US" w:eastAsia="zh-CN" w:bidi="ar"/>
        </w:rPr>
        <w:t>雁阵计划</w:t>
      </w:r>
      <w:r>
        <w:rPr>
          <w:rFonts w:hint="eastAsia" w:ascii="Times New Roman" w:hAnsi="Times New Roman" w:eastAsia="方正仿宋_GBK" w:cs="Times New Roman"/>
          <w:color w:val="auto"/>
          <w:spacing w:val="6"/>
          <w:sz w:val="32"/>
          <w:szCs w:val="32"/>
          <w:lang w:val="en-US" w:eastAsia="zh-CN" w:bidi="ar"/>
        </w:rPr>
        <w:t>”</w:t>
      </w:r>
      <w:r>
        <w:rPr>
          <w:rFonts w:hint="default" w:ascii="Times New Roman" w:hAnsi="Times New Roman" w:eastAsia="方正仿宋_GBK" w:cs="Times New Roman"/>
          <w:color w:val="auto"/>
          <w:spacing w:val="6"/>
          <w:sz w:val="32"/>
          <w:szCs w:val="32"/>
          <w:lang w:val="en-US" w:eastAsia="zh-CN" w:bidi="ar"/>
        </w:rPr>
        <w:t>，推动企业上市挂牌，力争到2025年，全市上市</w:t>
      </w:r>
      <w:r>
        <w:rPr>
          <w:rFonts w:hint="eastAsia" w:ascii="Times New Roman" w:hAnsi="Times New Roman" w:eastAsia="方正仿宋_GBK" w:cs="Times New Roman"/>
          <w:color w:val="auto"/>
          <w:spacing w:val="6"/>
          <w:sz w:val="32"/>
          <w:szCs w:val="32"/>
          <w:lang w:val="en-US" w:eastAsia="zh-CN" w:bidi="ar"/>
        </w:rPr>
        <w:t>“</w:t>
      </w:r>
      <w:r>
        <w:rPr>
          <w:rFonts w:hint="default" w:ascii="Times New Roman" w:hAnsi="Times New Roman" w:eastAsia="方正仿宋_GBK" w:cs="Times New Roman"/>
          <w:color w:val="auto"/>
          <w:spacing w:val="6"/>
          <w:sz w:val="32"/>
          <w:szCs w:val="32"/>
          <w:lang w:val="en-US" w:eastAsia="zh-CN" w:bidi="ar"/>
        </w:rPr>
        <w:t>头雁</w:t>
      </w:r>
      <w:r>
        <w:rPr>
          <w:rFonts w:hint="eastAsia" w:ascii="Times New Roman" w:hAnsi="Times New Roman" w:eastAsia="方正仿宋_GBK" w:cs="Times New Roman"/>
          <w:color w:val="auto"/>
          <w:spacing w:val="6"/>
          <w:sz w:val="32"/>
          <w:szCs w:val="32"/>
          <w:lang w:val="en-US" w:eastAsia="zh-CN" w:bidi="ar"/>
        </w:rPr>
        <w:t>”</w:t>
      </w:r>
      <w:r>
        <w:rPr>
          <w:rFonts w:hint="default" w:ascii="Times New Roman" w:hAnsi="Times New Roman" w:eastAsia="方正仿宋_GBK" w:cs="Times New Roman"/>
          <w:color w:val="auto"/>
          <w:spacing w:val="6"/>
          <w:sz w:val="32"/>
          <w:szCs w:val="32"/>
          <w:lang w:val="en-US" w:eastAsia="zh-CN" w:bidi="ar"/>
        </w:rPr>
        <w:t>企业达到12家。支持中小微企业在省区域性股权市场挂牌融资、孵化培育。（</w:t>
      </w:r>
      <w:r>
        <w:rPr>
          <w:rFonts w:hint="default" w:ascii="Times New Roman" w:hAnsi="Times New Roman" w:eastAsia="方正仿宋_GBK" w:cs="Times New Roman"/>
          <w:color w:val="auto"/>
          <w:spacing w:val="6"/>
          <w:sz w:val="32"/>
          <w:szCs w:val="32"/>
          <w:lang w:eastAsia="zh-CN" w:bidi="ar"/>
        </w:rPr>
        <w:t>责任单位：</w:t>
      </w:r>
      <w:r>
        <w:rPr>
          <w:rFonts w:hint="default" w:ascii="Times New Roman" w:hAnsi="Times New Roman" w:eastAsia="方正仿宋_GBK" w:cs="Times New Roman"/>
          <w:color w:val="auto"/>
          <w:spacing w:val="6"/>
          <w:sz w:val="32"/>
          <w:szCs w:val="32"/>
          <w:lang w:val="en-US" w:eastAsia="zh-CN" w:bidi="ar"/>
        </w:rPr>
        <w:t>市金融监管局、人行六安市中心支行、六安银保监分局等按职责分工负责）</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32" w:firstLineChars="200"/>
        <w:jc w:val="both"/>
        <w:textAlignment w:val="auto"/>
        <w:outlineLvl w:val="9"/>
        <w:rPr>
          <w:rFonts w:hint="default" w:ascii="Times New Roman" w:hAnsi="Times New Roman" w:eastAsia="方正仿宋_GBK" w:cs="Times New Roman"/>
          <w:color w:val="auto"/>
          <w:spacing w:val="6"/>
          <w:sz w:val="32"/>
          <w:szCs w:val="32"/>
          <w:lang w:val="en-US" w:eastAsia="zh-CN" w:bidi="ar"/>
        </w:rPr>
      </w:pPr>
      <w:r>
        <w:rPr>
          <w:rFonts w:hint="default" w:ascii="方正楷体_GBK" w:hAnsi="方正楷体_GBK" w:eastAsia="方正楷体_GBK" w:cs="方正楷体_GBK"/>
          <w:b w:val="0"/>
          <w:bCs w:val="0"/>
          <w:color w:val="auto"/>
          <w:spacing w:val="6"/>
          <w:sz w:val="32"/>
          <w:szCs w:val="32"/>
          <w:lang w:val="en-US" w:eastAsia="zh-CN" w:bidi="ar"/>
        </w:rPr>
        <w:t>（二十七）优化土地资源配置。</w:t>
      </w:r>
      <w:r>
        <w:rPr>
          <w:rFonts w:hint="default" w:ascii="Times New Roman" w:hAnsi="Times New Roman" w:eastAsia="方正仿宋_GBK" w:cs="Times New Roman"/>
          <w:color w:val="auto"/>
          <w:spacing w:val="6"/>
          <w:sz w:val="32"/>
          <w:szCs w:val="32"/>
          <w:lang w:val="en-US" w:eastAsia="zh-CN" w:bidi="ar"/>
        </w:rPr>
        <w:t>坚持土地要素跟着项目走、项目跟着规划走，对符合国土空间规划的项目用地，统筹安排用地计划指标。对重点项目用地实施分类保障，确保有效投资用地需求。根据资源禀赋和实际复垦情况，对城乡建设用地增减挂钩计划实现应保尽保，推动增减挂钩节余指标在省域范围内流转使用。支持各县区、市开发区开展城镇低效用地再开发，对损毁的建设用地和零星分散的未利用地开发整理成耕地的，经认定可用于占补平衡。积极探索乡村产业发展用地政策。（</w:t>
      </w:r>
      <w:r>
        <w:rPr>
          <w:rFonts w:hint="default" w:ascii="Times New Roman" w:hAnsi="Times New Roman" w:eastAsia="方正仿宋_GBK" w:cs="Times New Roman"/>
          <w:color w:val="auto"/>
          <w:spacing w:val="6"/>
          <w:sz w:val="32"/>
          <w:szCs w:val="32"/>
          <w:lang w:eastAsia="zh-CN" w:bidi="ar"/>
        </w:rPr>
        <w:t>责任单位：</w:t>
      </w:r>
      <w:r>
        <w:rPr>
          <w:rFonts w:hint="default" w:ascii="Times New Roman" w:hAnsi="Times New Roman" w:eastAsia="方正仿宋_GBK" w:cs="Times New Roman"/>
          <w:color w:val="auto"/>
          <w:spacing w:val="6"/>
          <w:sz w:val="32"/>
          <w:szCs w:val="32"/>
          <w:lang w:val="en-US" w:eastAsia="zh-CN" w:bidi="ar"/>
        </w:rPr>
        <w:t>市自然资源局）</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32" w:firstLineChars="200"/>
        <w:jc w:val="both"/>
        <w:textAlignment w:val="auto"/>
        <w:outlineLvl w:val="9"/>
        <w:rPr>
          <w:rFonts w:hint="default" w:ascii="方正黑体_GBK" w:hAnsi="方正黑体_GBK" w:eastAsia="方正黑体_GBK" w:cs="方正黑体_GBK"/>
          <w:color w:val="auto"/>
          <w:spacing w:val="6"/>
          <w:sz w:val="32"/>
          <w:szCs w:val="32"/>
          <w:lang w:val="en-US" w:eastAsia="zh-CN" w:bidi="ar"/>
        </w:rPr>
      </w:pPr>
      <w:r>
        <w:rPr>
          <w:rFonts w:hint="default" w:ascii="方正黑体_GBK" w:hAnsi="方正黑体_GBK" w:eastAsia="方正黑体_GBK" w:cs="方正黑体_GBK"/>
          <w:color w:val="auto"/>
          <w:spacing w:val="6"/>
          <w:sz w:val="32"/>
          <w:szCs w:val="32"/>
          <w:lang w:val="en-US" w:eastAsia="zh-CN" w:bidi="ar"/>
        </w:rPr>
        <w:t>九、强化组织实施保障</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32" w:firstLineChars="200"/>
        <w:jc w:val="both"/>
        <w:textAlignment w:val="auto"/>
        <w:outlineLvl w:val="9"/>
        <w:rPr>
          <w:rFonts w:hint="default" w:ascii="Times New Roman" w:hAnsi="Times New Roman" w:eastAsia="方正仿宋_GBK" w:cs="Times New Roman"/>
          <w:color w:val="auto"/>
          <w:spacing w:val="6"/>
          <w:sz w:val="32"/>
          <w:szCs w:val="32"/>
          <w:lang w:val="en-US" w:eastAsia="zh-CN" w:bidi="ar"/>
        </w:rPr>
      </w:pPr>
      <w:r>
        <w:rPr>
          <w:rFonts w:hint="default" w:ascii="方正楷体_GBK" w:hAnsi="方正楷体_GBK" w:eastAsia="方正楷体_GBK" w:cs="方正楷体_GBK"/>
          <w:b w:val="0"/>
          <w:bCs w:val="0"/>
          <w:color w:val="auto"/>
          <w:spacing w:val="6"/>
          <w:sz w:val="32"/>
          <w:szCs w:val="32"/>
          <w:lang w:val="en-US" w:eastAsia="zh-CN" w:bidi="ar"/>
        </w:rPr>
        <w:t>（二十八）加强组织领导。</w:t>
      </w:r>
      <w:r>
        <w:rPr>
          <w:rFonts w:hint="default" w:ascii="Times New Roman" w:hAnsi="Times New Roman" w:eastAsia="方正仿宋_GBK" w:cs="Times New Roman"/>
          <w:color w:val="auto"/>
          <w:spacing w:val="6"/>
          <w:sz w:val="32"/>
          <w:szCs w:val="32"/>
          <w:lang w:val="en-US" w:eastAsia="zh-CN" w:bidi="ar"/>
        </w:rPr>
        <w:t>充分发挥党总揽全局、协调各方的领导核心作用，把党的领导始终贯穿老区振兴发展全过程和各领域各方面各环节。谋深谋实与上海市对口合作。争取国家制定出台支持皖西大别山革命老区特色产业发展的政策措施。推动与中央国家机关及有关单位、重点高校、经济发达地区开展干部双向挂职，争取省直部门、省属企业干部到老区挂职。持续加强农村基层党组织建设，选优配强乡村领导班子特别是党组织带头人。认真办好金寨干部学院，打造特色培训品牌，开展理想信念和党性教育。大力弘扬大别山精神，广泛凝聚正能量，营造全社会支持参与老区振兴发展的良好氛围。（</w:t>
      </w:r>
      <w:r>
        <w:rPr>
          <w:rFonts w:hint="default" w:ascii="Times New Roman" w:hAnsi="Times New Roman" w:eastAsia="方正仿宋_GBK" w:cs="Times New Roman"/>
          <w:color w:val="auto"/>
          <w:spacing w:val="6"/>
          <w:sz w:val="32"/>
          <w:szCs w:val="32"/>
          <w:lang w:eastAsia="zh-CN" w:bidi="ar"/>
        </w:rPr>
        <w:t>责任单位：</w:t>
      </w:r>
      <w:r>
        <w:rPr>
          <w:rFonts w:hint="default" w:ascii="Times New Roman" w:hAnsi="Times New Roman" w:eastAsia="方正仿宋_GBK" w:cs="Times New Roman"/>
          <w:color w:val="auto"/>
          <w:spacing w:val="6"/>
          <w:sz w:val="32"/>
          <w:szCs w:val="32"/>
          <w:lang w:val="en-US" w:eastAsia="zh-CN" w:bidi="ar"/>
        </w:rPr>
        <w:t>市委组织部、市委宣传部、市乡村振兴局等按职责分工负责）</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32" w:firstLineChars="200"/>
        <w:jc w:val="both"/>
        <w:textAlignment w:val="auto"/>
        <w:outlineLvl w:val="9"/>
        <w:rPr>
          <w:rFonts w:hint="default" w:ascii="Times New Roman" w:hAnsi="Times New Roman" w:eastAsia="方正仿宋_GBK" w:cs="Times New Roman"/>
          <w:color w:val="auto"/>
          <w:spacing w:val="6"/>
          <w:sz w:val="32"/>
          <w:szCs w:val="32"/>
          <w:lang w:val="en-US" w:eastAsia="zh-CN" w:bidi="ar"/>
        </w:rPr>
      </w:pPr>
      <w:r>
        <w:rPr>
          <w:rFonts w:hint="default" w:ascii="方正楷体_GBK" w:hAnsi="方正楷体_GBK" w:eastAsia="方正楷体_GBK" w:cs="方正楷体_GBK"/>
          <w:b w:val="0"/>
          <w:bCs w:val="0"/>
          <w:color w:val="auto"/>
          <w:spacing w:val="6"/>
          <w:sz w:val="32"/>
          <w:szCs w:val="32"/>
          <w:lang w:val="en-US" w:eastAsia="zh-CN" w:bidi="ar"/>
        </w:rPr>
        <w:t>（二十九）突出项目支撑。</w:t>
      </w:r>
      <w:r>
        <w:rPr>
          <w:rFonts w:hint="default" w:ascii="Times New Roman" w:hAnsi="Times New Roman" w:eastAsia="方正仿宋_GBK" w:cs="Times New Roman"/>
          <w:color w:val="auto"/>
          <w:spacing w:val="6"/>
          <w:sz w:val="32"/>
          <w:szCs w:val="32"/>
          <w:lang w:val="en-US" w:eastAsia="zh-CN" w:bidi="ar"/>
        </w:rPr>
        <w:t>坚持</w:t>
      </w:r>
      <w:r>
        <w:rPr>
          <w:rFonts w:hint="eastAsia" w:ascii="Times New Roman" w:hAnsi="Times New Roman" w:eastAsia="方正仿宋_GBK" w:cs="Times New Roman"/>
          <w:color w:val="auto"/>
          <w:spacing w:val="6"/>
          <w:sz w:val="32"/>
          <w:szCs w:val="32"/>
          <w:lang w:val="en-US" w:eastAsia="zh-CN" w:bidi="ar"/>
        </w:rPr>
        <w:t>“</w:t>
      </w:r>
      <w:r>
        <w:rPr>
          <w:rFonts w:hint="default" w:ascii="Times New Roman" w:hAnsi="Times New Roman" w:eastAsia="方正仿宋_GBK" w:cs="Times New Roman"/>
          <w:color w:val="auto"/>
          <w:spacing w:val="6"/>
          <w:sz w:val="32"/>
          <w:szCs w:val="32"/>
          <w:lang w:val="en-US" w:eastAsia="zh-CN" w:bidi="ar"/>
        </w:rPr>
        <w:t>投资为纲、项目为王</w:t>
      </w:r>
      <w:r>
        <w:rPr>
          <w:rFonts w:hint="eastAsia" w:ascii="Times New Roman" w:hAnsi="Times New Roman" w:eastAsia="方正仿宋_GBK" w:cs="Times New Roman"/>
          <w:color w:val="auto"/>
          <w:spacing w:val="6"/>
          <w:sz w:val="32"/>
          <w:szCs w:val="32"/>
          <w:lang w:val="en-US" w:eastAsia="zh-CN" w:bidi="ar"/>
        </w:rPr>
        <w:t>”</w:t>
      </w:r>
      <w:r>
        <w:rPr>
          <w:rFonts w:hint="default" w:ascii="Times New Roman" w:hAnsi="Times New Roman" w:eastAsia="方正仿宋_GBK" w:cs="Times New Roman"/>
          <w:color w:val="auto"/>
          <w:spacing w:val="6"/>
          <w:sz w:val="32"/>
          <w:szCs w:val="32"/>
          <w:lang w:val="en-US" w:eastAsia="zh-CN" w:bidi="ar"/>
        </w:rPr>
        <w:t>理念，把项目建设作为老区振兴发展的关键支撑，围绕我市</w:t>
      </w:r>
      <w:r>
        <w:rPr>
          <w:rFonts w:hint="eastAsia" w:ascii="Times New Roman" w:hAnsi="Times New Roman" w:eastAsia="方正仿宋_GBK" w:cs="Times New Roman"/>
          <w:color w:val="auto"/>
          <w:spacing w:val="6"/>
          <w:sz w:val="32"/>
          <w:szCs w:val="32"/>
          <w:lang w:val="en-US" w:eastAsia="zh-CN" w:bidi="ar"/>
        </w:rPr>
        <w:t>“</w:t>
      </w:r>
      <w:r>
        <w:rPr>
          <w:rFonts w:hint="default" w:ascii="Times New Roman" w:hAnsi="Times New Roman" w:eastAsia="方正仿宋_GBK" w:cs="Times New Roman"/>
          <w:color w:val="auto"/>
          <w:spacing w:val="6"/>
          <w:sz w:val="32"/>
          <w:szCs w:val="32"/>
          <w:lang w:val="en-US" w:eastAsia="zh-CN" w:bidi="ar"/>
        </w:rPr>
        <w:t>十四五</w:t>
      </w:r>
      <w:r>
        <w:rPr>
          <w:rFonts w:hint="eastAsia" w:ascii="Times New Roman" w:hAnsi="Times New Roman" w:eastAsia="方正仿宋_GBK" w:cs="Times New Roman"/>
          <w:color w:val="auto"/>
          <w:spacing w:val="6"/>
          <w:sz w:val="32"/>
          <w:szCs w:val="32"/>
          <w:lang w:val="en-US" w:eastAsia="zh-CN" w:bidi="ar"/>
        </w:rPr>
        <w:t>”</w:t>
      </w:r>
      <w:r>
        <w:rPr>
          <w:rFonts w:hint="default" w:ascii="Times New Roman" w:hAnsi="Times New Roman" w:eastAsia="方正仿宋_GBK" w:cs="Times New Roman"/>
          <w:color w:val="auto"/>
          <w:spacing w:val="6"/>
          <w:sz w:val="32"/>
          <w:szCs w:val="32"/>
          <w:lang w:val="en-US" w:eastAsia="zh-CN" w:bidi="ar"/>
        </w:rPr>
        <w:t>规划确定的重点项目，按照</w:t>
      </w:r>
      <w:r>
        <w:rPr>
          <w:rFonts w:hint="eastAsia" w:ascii="Times New Roman" w:hAnsi="Times New Roman" w:eastAsia="方正仿宋_GBK" w:cs="Times New Roman"/>
          <w:color w:val="auto"/>
          <w:spacing w:val="6"/>
          <w:sz w:val="32"/>
          <w:szCs w:val="32"/>
          <w:lang w:val="en-US" w:eastAsia="zh-CN" w:bidi="ar"/>
        </w:rPr>
        <w:t>“</w:t>
      </w:r>
      <w:r>
        <w:rPr>
          <w:rFonts w:hint="default" w:ascii="Times New Roman" w:hAnsi="Times New Roman" w:eastAsia="方正仿宋_GBK" w:cs="Times New Roman"/>
          <w:color w:val="auto"/>
          <w:spacing w:val="6"/>
          <w:sz w:val="32"/>
          <w:szCs w:val="32"/>
          <w:lang w:val="en-US" w:eastAsia="zh-CN" w:bidi="ar"/>
        </w:rPr>
        <w:t>四督四保</w:t>
      </w:r>
      <w:r>
        <w:rPr>
          <w:rFonts w:hint="eastAsia" w:ascii="Times New Roman" w:hAnsi="Times New Roman" w:eastAsia="方正仿宋_GBK" w:cs="Times New Roman"/>
          <w:color w:val="auto"/>
          <w:spacing w:val="6"/>
          <w:sz w:val="32"/>
          <w:szCs w:val="32"/>
          <w:lang w:val="en-US" w:eastAsia="zh-CN" w:bidi="ar"/>
        </w:rPr>
        <w:t>”</w:t>
      </w:r>
      <w:r>
        <w:rPr>
          <w:rFonts w:hint="default" w:ascii="Times New Roman" w:hAnsi="Times New Roman" w:eastAsia="方正仿宋_GBK" w:cs="Times New Roman"/>
          <w:color w:val="auto"/>
          <w:spacing w:val="6"/>
          <w:sz w:val="32"/>
          <w:szCs w:val="32"/>
          <w:lang w:val="en-US" w:eastAsia="zh-CN" w:bidi="ar"/>
        </w:rPr>
        <w:t>制度和五项机制要求，强化资金、土地、人才等要素保障，加快推进项目开工、建设和投产。围绕国家和省出台的重点领域实施方案，进一步突出重点领域补短板、增强发展新动能，深入谋划一批涵盖生态环保、基础设施、产业创新、乡村振兴、城镇建设、开放合作等领域重大项目，积极争取政策、资金支持。（</w:t>
      </w:r>
      <w:r>
        <w:rPr>
          <w:rFonts w:hint="default" w:ascii="Times New Roman" w:hAnsi="Times New Roman" w:eastAsia="方正仿宋_GBK" w:cs="Times New Roman"/>
          <w:color w:val="auto"/>
          <w:spacing w:val="6"/>
          <w:sz w:val="32"/>
          <w:szCs w:val="32"/>
          <w:lang w:eastAsia="zh-CN" w:bidi="ar"/>
        </w:rPr>
        <w:t>责任单位：</w:t>
      </w:r>
      <w:r>
        <w:rPr>
          <w:rFonts w:hint="default" w:ascii="Times New Roman" w:hAnsi="Times New Roman" w:eastAsia="方正仿宋_GBK" w:cs="Times New Roman"/>
          <w:color w:val="auto"/>
          <w:spacing w:val="6"/>
          <w:sz w:val="32"/>
          <w:szCs w:val="32"/>
          <w:lang w:val="en-US" w:eastAsia="zh-CN" w:bidi="ar"/>
        </w:rPr>
        <w:t>市发改委、市财政局、市自然资源局、市人社局、市生态环境局、市交通局、市经信局、市农业农村局、市乡村振兴局等按职责分工负责）</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32" w:firstLineChars="200"/>
        <w:jc w:val="both"/>
        <w:textAlignment w:val="auto"/>
        <w:outlineLvl w:val="9"/>
        <w:rPr>
          <w:rFonts w:hint="default" w:ascii="Times New Roman" w:hAnsi="Times New Roman" w:eastAsia="方正仿宋_GBK" w:cs="Times New Roman"/>
          <w:color w:val="auto"/>
          <w:spacing w:val="6"/>
          <w:sz w:val="32"/>
          <w:szCs w:val="32"/>
          <w:lang w:val="en-US" w:eastAsia="zh-CN" w:bidi="ar"/>
        </w:rPr>
      </w:pPr>
      <w:r>
        <w:rPr>
          <w:rFonts w:hint="default" w:ascii="方正楷体_GBK" w:hAnsi="方正楷体_GBK" w:eastAsia="方正楷体_GBK" w:cs="方正楷体_GBK"/>
          <w:b w:val="0"/>
          <w:bCs w:val="0"/>
          <w:color w:val="auto"/>
          <w:spacing w:val="6"/>
          <w:sz w:val="32"/>
          <w:szCs w:val="32"/>
          <w:lang w:val="en-US" w:eastAsia="zh-CN" w:bidi="ar"/>
        </w:rPr>
        <w:t>（三十）健全实施机制。</w:t>
      </w:r>
      <w:r>
        <w:rPr>
          <w:rFonts w:hint="default" w:ascii="Times New Roman" w:hAnsi="Times New Roman" w:eastAsia="方正仿宋_GBK" w:cs="Times New Roman"/>
          <w:color w:val="auto"/>
          <w:spacing w:val="6"/>
          <w:sz w:val="32"/>
          <w:szCs w:val="32"/>
          <w:lang w:val="en-US" w:eastAsia="zh-CN" w:bidi="ar"/>
        </w:rPr>
        <w:t>各县区要进一步提高政治站位，切实担负起老区振兴发展的历史责任，加强组织领导，完善工作机制，细化工作举措，整合财力和各类资源，加快老区振兴发展。市有关单位要主动加强对接，积极争取省直部门倾斜支持。市推进大别山革命老区振兴发展领导组办公室要发挥统筹协调作用，加强跟踪调度，及时推动各项目标任务、政策措施的落实，推进中遇到的重大事项及时向市委、市政府报告。（</w:t>
      </w:r>
      <w:r>
        <w:rPr>
          <w:rFonts w:hint="default" w:ascii="Times New Roman" w:hAnsi="Times New Roman" w:eastAsia="方正仿宋_GBK" w:cs="Times New Roman"/>
          <w:color w:val="auto"/>
          <w:spacing w:val="6"/>
          <w:sz w:val="32"/>
          <w:szCs w:val="32"/>
          <w:lang w:eastAsia="zh-CN" w:bidi="ar"/>
        </w:rPr>
        <w:t>责任单位：</w:t>
      </w:r>
      <w:r>
        <w:rPr>
          <w:rFonts w:hint="default" w:ascii="Times New Roman" w:hAnsi="Times New Roman" w:eastAsia="方正仿宋_GBK" w:cs="Times New Roman"/>
          <w:color w:val="auto"/>
          <w:spacing w:val="6"/>
          <w:sz w:val="32"/>
          <w:szCs w:val="32"/>
          <w:lang w:val="en-US" w:eastAsia="zh-CN" w:bidi="ar"/>
        </w:rPr>
        <w:t>市推进大别山革命老区振兴发展领导组各成员单位）</w:t>
      </w:r>
    </w:p>
    <w:p>
      <w:pPr>
        <w:keepNext w:val="0"/>
        <w:keepLines w:val="0"/>
        <w:pageBreakBefore w:val="0"/>
        <w:widowControl w:val="0"/>
        <w:kinsoku/>
        <w:wordWrap/>
        <w:overflowPunct/>
        <w:topLinePunct w:val="0"/>
        <w:autoSpaceDE/>
        <w:autoSpaceDN/>
        <w:bidi w:val="0"/>
        <w:adjustRightInd/>
        <w:snapToGrid/>
        <w:spacing w:line="590" w:lineRule="exact"/>
        <w:ind w:right="0" w:rightChars="0" w:firstLine="608" w:firstLineChars="200"/>
        <w:textAlignment w:val="auto"/>
        <w:rPr>
          <w:rFonts w:hint="default" w:ascii="Times New Roman" w:hAnsi="Times New Roman" w:eastAsia="方正仿宋_GBK" w:cs="Times New Roman"/>
          <w:color w:val="000000"/>
        </w:rPr>
      </w:pPr>
    </w:p>
    <w:p>
      <w:pPr>
        <w:keepNext w:val="0"/>
        <w:keepLines w:val="0"/>
        <w:pageBreakBefore w:val="0"/>
        <w:widowControl w:val="0"/>
        <w:kinsoku/>
        <w:wordWrap/>
        <w:overflowPunct/>
        <w:topLinePunct w:val="0"/>
        <w:autoSpaceDE/>
        <w:autoSpaceDN/>
        <w:bidi w:val="0"/>
        <w:adjustRightInd/>
        <w:snapToGrid/>
        <w:spacing w:line="590" w:lineRule="exact"/>
        <w:ind w:right="0" w:rightChars="0" w:firstLine="608" w:firstLineChars="200"/>
        <w:textAlignment w:val="auto"/>
        <w:rPr>
          <w:rFonts w:hint="default" w:ascii="Times New Roman" w:hAnsi="Times New Roman" w:eastAsia="方正仿宋_GBK" w:cs="Times New Roman"/>
          <w:color w:val="000000"/>
        </w:rPr>
      </w:pPr>
    </w:p>
    <w:p>
      <w:pPr>
        <w:keepNext w:val="0"/>
        <w:keepLines w:val="0"/>
        <w:pageBreakBefore w:val="0"/>
        <w:widowControl w:val="0"/>
        <w:kinsoku/>
        <w:wordWrap/>
        <w:overflowPunct/>
        <w:topLinePunct w:val="0"/>
        <w:autoSpaceDE/>
        <w:autoSpaceDN/>
        <w:bidi w:val="0"/>
        <w:adjustRightInd/>
        <w:snapToGrid/>
        <w:spacing w:line="590" w:lineRule="exact"/>
        <w:ind w:right="0" w:rightChars="0"/>
        <w:textAlignment w:val="auto"/>
        <w:rPr>
          <w:rFonts w:hint="default" w:ascii="Times New Roman" w:hAnsi="Times New Roman" w:eastAsia="方正仿宋_GBK" w:cs="Times New Roman"/>
        </w:rPr>
      </w:pPr>
    </w:p>
    <w:sectPr>
      <w:headerReference r:id="rId3" w:type="default"/>
      <w:footerReference r:id="rId4" w:type="default"/>
      <w:footerReference r:id="rId5" w:type="even"/>
      <w:pgSz w:w="11907" w:h="16840"/>
      <w:pgMar w:top="2041" w:right="1701" w:bottom="2041" w:left="1701" w:header="935" w:footer="1531" w:gutter="0"/>
      <w:cols w:space="720" w:num="1"/>
      <w:docGrid w:type="linesAndChars" w:linePitch="567" w:charSpace="-332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方正书宋_GBK">
    <w:altName w:val="微软雅黑"/>
    <w:panose1 w:val="02000000000000000000"/>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宋体S-超大字符集">
    <w:altName w:val="宋体"/>
    <w:panose1 w:val="02000000000000000000"/>
    <w:charset w:val="86"/>
    <w:family w:val="auto"/>
    <w:pitch w:val="default"/>
    <w:sig w:usb0="00000000" w:usb1="00000000" w:usb2="00000000" w:usb3="00000000" w:csb0="00040000" w:csb1="00000000"/>
  </w:font>
  <w:font w:name="FreeSerif">
    <w:altName w:val="Simplified Arabic"/>
    <w:panose1 w:val="02020603050405020304"/>
    <w:charset w:val="00"/>
    <w:family w:val="auto"/>
    <w:pitch w:val="default"/>
    <w:sig w:usb0="00000000" w:usb1="00000000" w:usb2="43501B29" w:usb3="04000043" w:csb0="600101FF" w:csb1="FFFF0000"/>
  </w:font>
  <w:font w:name="DejaVu Sans">
    <w:altName w:val="Segoe Print"/>
    <w:panose1 w:val="020B0603030804020204"/>
    <w:charset w:val="00"/>
    <w:family w:val="auto"/>
    <w:pitch w:val="default"/>
    <w:sig w:usb0="00000000" w:usb1="00000000" w:usb2="0A246029" w:usb3="0400200C" w:csb0="600001FF" w:csb1="DFFF0000"/>
  </w:font>
  <w:font w:name="微软雅黑">
    <w:panose1 w:val="020B0503020204020204"/>
    <w:charset w:val="86"/>
    <w:family w:val="auto"/>
    <w:pitch w:val="default"/>
    <w:sig w:usb0="80000287" w:usb1="280F3C52" w:usb2="00000016" w:usb3="00000000" w:csb0="0004001F" w:csb1="00000000"/>
  </w:font>
  <w:font w:name="Simplified Arabic">
    <w:panose1 w:val="02020603050405020304"/>
    <w:charset w:val="00"/>
    <w:family w:val="auto"/>
    <w:pitch w:val="default"/>
    <w:sig w:usb0="00002003" w:usb1="00000000" w:usb2="00000000" w:usb3="00000000" w:csb0="00000041" w:csb1="20080000"/>
  </w:font>
  <w:font w:name="Segoe Print">
    <w:panose1 w:val="02000600000000000000"/>
    <w:charset w:val="00"/>
    <w:family w:val="auto"/>
    <w:pitch w:val="default"/>
    <w:sig w:usb0="0000028F" w:usb1="00000000" w:usb2="00000000" w:usb3="00000000" w:csb0="2000009F" w:csb1="47010000"/>
  </w:font>
  <w:font w:name="方正黑体_GBK">
    <w:panose1 w:val="03000509000000000000"/>
    <w:charset w:val="86"/>
    <w:family w:val="auto"/>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DFKai-SB">
    <w:panose1 w:val="03000509000000000000"/>
    <w:charset w:val="88"/>
    <w:family w:val="auto"/>
    <w:pitch w:val="default"/>
    <w:sig w:usb0="00000003" w:usb1="082E0000" w:usb2="00000016" w:usb3="00000000" w:csb0="00100001" w:csb1="00000000"/>
  </w:font>
  <w:font w:name="BatangChe">
    <w:panose1 w:val="02030609000101010101"/>
    <w:charset w:val="81"/>
    <w:family w:val="auto"/>
    <w:pitch w:val="default"/>
    <w:sig w:usb0="B00002AF" w:usb1="69D77CFB" w:usb2="00000030" w:usb3="00000000" w:csb0="4008009F" w:csb1="DFD70000"/>
  </w:font>
  <w:font w:name="Batang">
    <w:panose1 w:val="02030600000101010101"/>
    <w:charset w:val="81"/>
    <w:family w:val="auto"/>
    <w:pitch w:val="default"/>
    <w:sig w:usb0="B00002AF" w:usb1="69D77CFB" w:usb2="00000030" w:usb3="00000000" w:csb0="4008009F" w:csb1="DFD70000"/>
  </w:font>
  <w:font w:name="方正行楷_GBK">
    <w:panose1 w:val="02000000000000000000"/>
    <w:charset w:val="86"/>
    <w:family w:val="auto"/>
    <w:pitch w:val="default"/>
    <w:sig w:usb0="00000001" w:usb1="08000000" w:usb2="00000000" w:usb3="00000000" w:csb0="00040000" w:csb1="00000000"/>
  </w:font>
  <w:font w:name="Calibri Light">
    <w:panose1 w:val="020F0302020204030204"/>
    <w:charset w:val="00"/>
    <w:family w:val="auto"/>
    <w:pitch w:val="default"/>
    <w:sig w:usb0="A00002EF" w:usb1="4000207B" w:usb2="00000000" w:usb3="00000000" w:csb0="2000019F" w:csb1="00000000"/>
  </w:font>
  <w:font w:name="方正兰亭宋_GBK">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1"/>
      </w:pBdr>
      <w:rPr>
        <w:rFonts w:eastAsia="仿宋"/>
        <w:sz w:val="32"/>
        <w:szCs w:val="48"/>
      </w:rPr>
    </w:pPr>
    <w:r>
      <w:rPr>
        <w:sz w:val="32"/>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pPr>
                            <w:pStyle w:val="3"/>
                            <w:rPr>
                              <w:rStyle w:val="6"/>
                              <w:sz w:val="28"/>
                            </w:rPr>
                          </w:pPr>
                          <w:r>
                            <w:rPr>
                              <w:rStyle w:val="6"/>
                              <w:rFonts w:hint="eastAsia"/>
                              <w:sz w:val="28"/>
                            </w:rPr>
                            <w:t xml:space="preserve">— </w:t>
                          </w:r>
                          <w:r>
                            <w:rPr>
                              <w:sz w:val="28"/>
                            </w:rPr>
                            <w:fldChar w:fldCharType="begin"/>
                          </w:r>
                          <w:r>
                            <w:rPr>
                              <w:rStyle w:val="6"/>
                              <w:sz w:val="28"/>
                            </w:rPr>
                            <w:instrText xml:space="preserve">PAGE  </w:instrText>
                          </w:r>
                          <w:r>
                            <w:rPr>
                              <w:sz w:val="28"/>
                            </w:rPr>
                            <w:fldChar w:fldCharType="separate"/>
                          </w:r>
                          <w:r>
                            <w:rPr>
                              <w:rStyle w:val="6"/>
                              <w:sz w:val="28"/>
                            </w:rPr>
                            <w:t>6</w:t>
                          </w:r>
                          <w:r>
                            <w:rPr>
                              <w:sz w:val="28"/>
                            </w:rPr>
                            <w:fldChar w:fldCharType="end"/>
                          </w:r>
                          <w:r>
                            <w:rPr>
                              <w:rStyle w:val="6"/>
                              <w:rFonts w:hint="eastAsia"/>
                              <w:sz w:val="28"/>
                            </w:rPr>
                            <w:t xml:space="preserve"> —</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">
              <v:fill on="f" focussize="0,0"/>
              <v:stroke on="f"/>
              <v:imagedata o:title=""/>
              <o:lock v:ext="edit" aspectratio="f"/>
              <v:textbox inset="0mm,0mm,0mm,0mm" style="mso-fit-shape-to-text:t;">
                <w:txbxContent>
                  <w:p>
                    <w:pPr>
                      <w:pStyle w:val="3"/>
                      <w:rPr>
                        <w:rStyle w:val="6"/>
                        <w:sz w:val="28"/>
                      </w:rPr>
                    </w:pPr>
                    <w:r>
                      <w:rPr>
                        <w:rStyle w:val="6"/>
                        <w:rFonts w:hint="eastAsia"/>
                        <w:sz w:val="28"/>
                      </w:rPr>
                      <w:t xml:space="preserve">— </w:t>
                    </w:r>
                    <w:r>
                      <w:rPr>
                        <w:sz w:val="28"/>
                      </w:rPr>
                      <w:fldChar w:fldCharType="begin"/>
                    </w:r>
                    <w:r>
                      <w:rPr>
                        <w:rStyle w:val="6"/>
                        <w:sz w:val="28"/>
                      </w:rPr>
                      <w:instrText xml:space="preserve">PAGE  </w:instrText>
                    </w:r>
                    <w:r>
                      <w:rPr>
                        <w:sz w:val="28"/>
                      </w:rPr>
                      <w:fldChar w:fldCharType="separate"/>
                    </w:r>
                    <w:r>
                      <w:rPr>
                        <w:rStyle w:val="6"/>
                        <w:sz w:val="28"/>
                      </w:rPr>
                      <w:t>6</w:t>
                    </w:r>
                    <w:r>
                      <w:rPr>
                        <w:sz w:val="28"/>
                      </w:rPr>
                      <w:fldChar w:fldCharType="end"/>
                    </w:r>
                    <w:r>
                      <w:rPr>
                        <w:rStyle w:val="6"/>
                        <w:rFonts w:hint="eastAsia"/>
                        <w:sz w:val="28"/>
                      </w:rPr>
                      <w:t xml:space="preserve"> —</w:t>
                    </w:r>
                  </w:p>
                </w:txbxContent>
              </v:textbox>
            </v:shape>
          </w:pict>
        </mc:Fallback>
      </mc:AlternateContent>
    </w:r>
    <w:r>
      <w:rPr>
        <w:sz w:val="32"/>
      </w:rPr>
      <mc:AlternateContent>
        <mc:Choice Requires="wps">
          <w:drawing>
            <wp:anchor distT="0" distB="0" distL="114300" distR="114300" simplePos="0" relativeHeight="251661312" behindDoc="0" locked="0" layoutInCell="1" allowOverlap="1">
              <wp:simplePos x="0" y="0"/>
              <wp:positionH relativeFrom="margin">
                <wp:posOffset>-546735</wp:posOffset>
              </wp:positionH>
              <wp:positionV relativeFrom="paragraph">
                <wp:posOffset>38100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left:-43.05pt;margin-top:3pt;height:144pt;width:144pt;mso-position-horizontal-relative:margin;mso-wrap-style:none;z-index:251661312;mso-width-relative:page;mso-height-relative:page;" filled="f" stroked="f" coordsize="21600,21600" o:gfxdata="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C5Scn3XAAAACQEAAA8AAAAA&#10;AAAAAQAgAAAAIgAAAGRycy9kb3ducmV2LnhtbFBLAQIUABQAAAAIAIdO4kCVolusFQIAABUEAAAO&#10;AAAAAAAAAAEAIAAAACYBAABkcnMvZTJvRG9jLnhtbFBLBQYAAAAABgAGAFkBAACtBQAAAAA=&#10;">
              <v:fill on="f" focussize="0,0"/>
              <v:stroke on="f" weight="0.5pt"/>
              <v:imagedata o:title=""/>
              <o:lock v:ext="edit" aspectratio="f"/>
              <v:textbox inset="0mm,0mm,0mm,0mm" style="mso-fit-shape-to-text:t;">
                <w:txbxContent>
                  <w:p/>
                </w:txbxContent>
              </v:textbox>
            </v:shape>
          </w:pict>
        </mc:Fallback>
      </mc:AlternateContent>
    </w:r>
    <w:r>
      <w:rPr>
        <w:rFonts w:hint="eastAsia" w:eastAsia="仿宋"/>
        <w:sz w:val="32"/>
        <w:szCs w:val="48"/>
      </w:rPr>
      <w:t xml:space="preserve">  </w:t>
    </w:r>
  </w:p>
  <w:p>
    <w:pPr>
      <w:pStyle w:val="3"/>
      <w:ind w:right="360" w:firstLine="360"/>
      <w:jc w:val="right"/>
      <w:rPr>
        <w:rFonts w:hint="eastAsia" w:eastAsia="仿宋"/>
        <w:color w:val="FAFAFA"/>
        <w:sz w:val="32"/>
        <w:szCs w:val="48"/>
      </w:rPr>
    </w:pPr>
    <w:r>
      <w:rPr>
        <w:color w:val="FAFAFA"/>
        <w:sz w:val="32"/>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112395</wp:posOffset>
              </wp:positionV>
              <wp:extent cx="5400040" cy="1905"/>
              <wp:effectExtent l="0" t="0" r="0" b="0"/>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noFill/>
                      <a:ln w="22225" cap="flat" cmpd="sng" algn="ctr">
                        <a:solidFill>
                          <a:srgbClr val="005192"/>
                        </a:solidFill>
                        <a:prstDash val="solid"/>
                      </a:ln>
                      <a:effectLst/>
                    </wps:spPr>
                    <wps:bodyPr/>
                  </wps:wsp>
                </a:graphicData>
              </a:graphic>
            </wp:anchor>
          </w:drawing>
        </mc:Choice>
        <mc:Fallback>
          <w:pict>
            <v:line id="_x0000_s1026" o:spid="_x0000_s1026" o:spt="20" style="position:absolute;left:0pt;margin-left:0pt;margin-top:8.85pt;height:0.15pt;width:425.2pt;z-index:251659264;mso-width-relative:page;mso-height-relative:page;" filled="f" stroked="t" coordsize="21600,21600" o:gfxdata="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c71+RtEAAAAGAQAADwAAAAAAAAABACAAAAAiAAAAZHJzL2Rvd25yZXYueG1s&#10;UEsBAhQAFAAAAAgAh07iQDf5WEzGAQAAXgMAAA4AAAAAAAAAAQAgAAAAIAEAAGRycy9lMm9Eb2Mu&#10;eG1sUEsFBgAAAAAGAAYAWQEAAFgFAAAAAA==&#10;">
              <v:fill on="f" focussize="0,0"/>
              <v:stroke weight="1.75pt" color="#005192" joinstyle="round"/>
              <v:imagedata o:title=""/>
              <o:lock v:ext="edit" aspectratio="f"/>
            </v:line>
          </w:pict>
        </mc:Fallback>
      </mc:AlternateContent>
    </w:r>
    <w:r>
      <w:rPr>
        <w:rFonts w:hint="eastAsia" w:eastAsia="仿宋"/>
        <w:color w:val="FAFAFA"/>
        <w:sz w:val="32"/>
        <w:szCs w:val="48"/>
      </w:rPr>
      <w:t>.X</w:t>
    </w:r>
  </w:p>
  <w:p>
    <w:pPr>
      <w:pStyle w:val="3"/>
      <w:ind w:right="360" w:firstLine="360"/>
      <w:jc w:val="right"/>
    </w:pPr>
    <w:r>
      <w:rPr>
        <w:rFonts w:hint="eastAsia" w:ascii="宋体" w:hAnsi="宋体" w:eastAsia="宋体" w:cs="宋体"/>
        <w:b/>
        <w:bCs/>
        <w:color w:val="005192"/>
        <w:sz w:val="28"/>
        <w:szCs w:val="44"/>
        <w:lang w:eastAsia="zh-CN"/>
      </w:rPr>
      <w:t>六安市发展和改革委员会（六安市粮食和物资储备局）</w:t>
    </w:r>
    <w:r>
      <w:rPr>
        <w:rFonts w:hint="eastAsia" w:ascii="宋体" w:hAnsi="宋体" w:eastAsia="宋体" w:cs="宋体"/>
        <w:b/>
        <w:bCs/>
        <w:color w:val="005192"/>
        <w:sz w:val="28"/>
        <w:szCs w:val="44"/>
      </w:rPr>
      <w:t xml:space="preserve">发布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outside" w:y="1"/>
      <w:rPr>
        <w:rStyle w:val="6"/>
      </w:rPr>
    </w:pPr>
    <w:r>
      <w:fldChar w:fldCharType="begin"/>
    </w:r>
    <w:r>
      <w:rPr>
        <w:rStyle w:val="6"/>
      </w:rPr>
      <w:instrText xml:space="preserve">PAGE  </w:instrText>
    </w:r>
    <w:r>
      <w:fldChar w:fldCharType="end"/>
    </w:r>
  </w:p>
  <w:p>
    <w:pPr>
      <w:pStyle w:val="3"/>
      <w:ind w:right="360"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1"/>
      </w:pBdr>
      <w:textAlignment w:val="center"/>
      <w:rPr>
        <w:rFonts w:ascii="宋体" w:hAnsi="宋体" w:eastAsia="宋体" w:cs="宋体"/>
        <w:b/>
        <w:bCs/>
        <w:color w:val="005192"/>
        <w:sz w:val="32"/>
      </w:rPr>
    </w:pPr>
    <w:r>
      <w:rPr>
        <w:rFonts w:hint="eastAsia" w:ascii="宋体" w:hAnsi="宋体" w:eastAsia="宋体" w:cs="宋体"/>
        <w:b/>
        <w:bCs/>
        <w:color w:val="005192"/>
        <w:sz w:val="32"/>
      </w:rPr>
      <mc:AlternateContent>
        <mc:Choice Requires="wps">
          <w:drawing>
            <wp:anchor distT="0" distB="0" distL="114300" distR="114300" simplePos="0" relativeHeight="251658240" behindDoc="0" locked="0" layoutInCell="1" allowOverlap="1">
              <wp:simplePos x="0" y="0"/>
              <wp:positionH relativeFrom="column">
                <wp:posOffset>-3810</wp:posOffset>
              </wp:positionH>
              <wp:positionV relativeFrom="paragraph">
                <wp:posOffset>690245</wp:posOffset>
              </wp:positionV>
              <wp:extent cx="5400040" cy="0"/>
              <wp:effectExtent l="0" t="0" r="0" b="0"/>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noFill/>
                      <a:ln w="22225" cap="flat" cmpd="sng" algn="ctr">
                        <a:solidFill>
                          <a:srgbClr val="005192"/>
                        </a:solidFill>
                        <a:prstDash val="solid"/>
                      </a:ln>
                      <a:effectLst/>
                    </wps:spPr>
                    <wps:bodyPr/>
                  </wps:wsp>
                </a:graphicData>
              </a:graphic>
            </wp:anchor>
          </w:drawing>
        </mc:Choice>
        <mc:Fallback>
          <w:pict>
            <v:line id="_x0000_s1026" o:spid="_x0000_s1026" o:spt="20" style="position:absolute;left:0pt;margin-left:-0.3pt;margin-top:54.35pt;height:0pt;width:425.2pt;z-index:251658240;mso-width-relative:page;mso-height-relative:page;" filled="f" stroked="t" coordsize="21600,21600" o:gfxdata="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D0OjkT0gAAAAkBAAAPAAAAAAAAAAEAIAAAACIAAABkcnMv&#10;ZG93bnJldi54bWxQSwECFAAUAAAACACHTuJASOVjadABAABmAwAADgAAAAAAAAABACAAAAAhAQAA&#10;ZHJzL2Uyb0RvYy54bWxQSwUGAAAAAAYABgBZAQAAYwUAAAAA&#10;">
              <v:fill on="f" focussize="0,0"/>
              <v:stroke weight="1.75pt" color="#005192" joinstyle="round"/>
              <v:imagedata o:title=""/>
              <o:lock v:ext="edit" aspectratio="f"/>
            </v:line>
          </w:pict>
        </mc:Fallback>
      </mc:AlternateContent>
    </w:r>
  </w:p>
  <w:p>
    <w:pPr>
      <w:pStyle w:val="4"/>
      <w:pBdr>
        <w:bottom w:val="none" w:color="auto" w:sz="0" w:space="1"/>
      </w:pBdr>
      <w:jc w:val="left"/>
      <w:textAlignment w:val="center"/>
      <w:rPr>
        <w:rFonts w:hint="eastAsia" w:ascii="宋体" w:hAnsi="宋体" w:eastAsia="宋体" w:cs="宋体"/>
        <w:b/>
        <w:bCs/>
        <w:color w:val="005192"/>
        <w:sz w:val="32"/>
        <w:szCs w:val="32"/>
      </w:rPr>
    </w:pPr>
    <w:r>
      <w:rPr>
        <w:rFonts w:hint="eastAsia" w:ascii="宋体" w:hAnsi="宋体" w:eastAsia="宋体" w:cs="宋体"/>
        <w:b/>
        <w:bCs/>
        <w:color w:val="005192"/>
        <w:sz w:val="32"/>
      </w:rPr>
      <w:drawing>
        <wp:inline distT="0" distB="0" distL="114300" distR="114300">
          <wp:extent cx="308610" cy="308610"/>
          <wp:effectExtent l="0" t="0" r="15240" b="15240"/>
          <wp:docPr id="2" name="图片 1"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国徽1024"/>
                  <pic:cNvPicPr>
                    <a:picLocks noChangeAspect="1"/>
                  </pic:cNvPicPr>
                </pic:nvPicPr>
                <pic:blipFill>
                  <a:blip r:embed="rId1"/>
                  <a:stretch>
                    <a:fillRect/>
                  </a:stretch>
                </pic:blipFill>
                <pic:spPr>
                  <a:xfrm>
                    <a:off x="0" y="0"/>
                    <a:ext cx="308610" cy="308610"/>
                  </a:xfrm>
                  <a:prstGeom prst="rect">
                    <a:avLst/>
                  </a:prstGeom>
                  <a:noFill/>
                  <a:ln w="9525">
                    <a:noFill/>
                  </a:ln>
                </pic:spPr>
              </pic:pic>
            </a:graphicData>
          </a:graphic>
        </wp:inline>
      </w:drawing>
    </w:r>
    <w:r>
      <w:rPr>
        <w:rFonts w:hint="eastAsia" w:ascii="宋体" w:hAnsi="宋体" w:eastAsia="宋体" w:cs="宋体"/>
        <w:b/>
        <w:bCs/>
        <w:color w:val="005192"/>
        <w:sz w:val="24"/>
        <w:szCs w:val="15"/>
        <w:lang w:eastAsia="zh-CN"/>
      </w:rPr>
      <w:t>六安市发展和改革委员会（六安市粮食和物资储备局）</w:t>
    </w:r>
    <w:r>
      <w:rPr>
        <w:rFonts w:hint="eastAsia" w:ascii="宋体" w:hAnsi="宋体" w:eastAsia="宋体" w:cs="宋体"/>
        <w:b/>
        <w:bCs/>
        <w:color w:val="005192"/>
        <w:sz w:val="24"/>
        <w:szCs w:val="15"/>
      </w:rPr>
      <w:t>行政规范性文件</w:t>
    </w:r>
  </w:p>
  <w:p>
    <w:pPr>
      <w:pStyle w:val="4"/>
      <w:pBdr>
        <w:bottom w:val="none" w:color="auto" w:sz="0" w:space="1"/>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B5F3D93"/>
    <w:rsid w:val="00244671"/>
    <w:rsid w:val="0556334E"/>
    <w:rsid w:val="0AED2B30"/>
    <w:rsid w:val="0B5F3D93"/>
    <w:rsid w:val="11A40F41"/>
    <w:rsid w:val="13C65DCE"/>
    <w:rsid w:val="20075682"/>
    <w:rsid w:val="23A50030"/>
    <w:rsid w:val="28006B5A"/>
    <w:rsid w:val="2A7F53A2"/>
    <w:rsid w:val="323B2C3A"/>
    <w:rsid w:val="3BC63D13"/>
    <w:rsid w:val="3EDF6E5D"/>
    <w:rsid w:val="3F0D6B86"/>
    <w:rsid w:val="43633C10"/>
    <w:rsid w:val="5AA46FA4"/>
    <w:rsid w:val="60E612DB"/>
    <w:rsid w:val="625D40AA"/>
    <w:rsid w:val="643F200A"/>
    <w:rsid w:val="6883277A"/>
    <w:rsid w:val="6DFC7EE6"/>
    <w:rsid w:val="6FC44FCE"/>
    <w:rsid w:val="71AB0072"/>
    <w:rsid w:val="759E24A8"/>
    <w:rsid w:val="76975D42"/>
    <w:rsid w:val="7ACC4DB7"/>
    <w:rsid w:val="7D6C665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eastAsia="仿宋_GB2312" w:asciiTheme="minorHAnsi" w:hAnsiTheme="minorHAnsi" w:cstheme="minorBidi"/>
      <w:kern w:val="2"/>
      <w:sz w:val="32"/>
      <w:szCs w:val="32"/>
      <w:lang w:val="en-US" w:eastAsia="zh-CN" w:bidi="ar-SA"/>
    </w:rPr>
  </w:style>
  <w:style w:type="character" w:default="1" w:styleId="5">
    <w:name w:val="Default Paragraph Font"/>
    <w:semiHidden/>
    <w:qFormat/>
    <w:uiPriority w:val="0"/>
  </w:style>
  <w:style w:type="table" w:default="1" w:styleId="7">
    <w:name w:val="Normal Table"/>
    <w:semiHidden/>
    <w:qFormat/>
    <w:uiPriority w:val="0"/>
    <w:tblPr>
      <w:tblLayout w:type="fixed"/>
      <w:tblCellMar>
        <w:top w:w="0" w:type="dxa"/>
        <w:left w:w="108" w:type="dxa"/>
        <w:bottom w:w="0" w:type="dxa"/>
        <w:right w:w="108" w:type="dxa"/>
      </w:tblCellMar>
    </w:tblPr>
  </w:style>
  <w:style w:type="paragraph" w:styleId="2">
    <w:name w:val="Body Text Indent 2"/>
    <w:basedOn w:val="1"/>
    <w:uiPriority w:val="0"/>
    <w:pPr>
      <w:spacing w:after="120" w:line="480" w:lineRule="auto"/>
      <w:ind w:left="420" w:leftChars="200"/>
    </w:p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bottom w:val="single" w:color="auto" w:sz="6" w:space="1"/>
      </w:pBdr>
      <w:tabs>
        <w:tab w:val="center" w:pos="4153"/>
        <w:tab w:val="right" w:pos="8306"/>
      </w:tabs>
      <w:snapToGrid w:val="0"/>
      <w:jc w:val="center"/>
    </w:pPr>
    <w:rPr>
      <w:sz w:val="18"/>
      <w:szCs w:val="18"/>
    </w:rPr>
  </w:style>
  <w:style w:type="character" w:styleId="6">
    <w:name w:val="page number"/>
    <w:uiPriority w:val="0"/>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20</Pages>
  <Words>9364</Words>
  <Characters>9500</Characters>
  <Lines>0</Lines>
  <Paragraphs>0</Paragraphs>
  <ScaleCrop>false</ScaleCrop>
  <LinksUpToDate>false</LinksUpToDate>
  <CharactersWithSpaces>9501</CharactersWithSpaces>
  <Application>WPS Office_10.8.0.6206_F1E327BC-269C-435d-A152-05C5408002CA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2022-12-13T17:00:00Z</dcterms:created>
  <dc:creator>蔡庆杰</dc:creator>
  <cp:lastModifiedBy>Administrator</cp:lastModifiedBy>
  <dcterms:modified xsi:type="dcterms:W3CDTF">2023-01-05T16:33:26Z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2052-10.8.0.6206</vt:lpwstr>
  </property>
  <property fmtid="{D5CDD505-2E9C-101B-9397-08002B2CF9AE}" pid="3" name="ICV">
    <vt:lpwstr>CA9F40B7261343E8949E50749DD11122</vt:lpwstr>
  </property>
</Properties>
</file>