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90" w:lineRule="exact"/>
        <w:textAlignment w:val="auto"/>
        <w:outlineLvl w:val="9"/>
        <w:rPr>
          <w:rFonts w:hint="default" w:ascii="Times New Roman" w:hAnsi="Times New Roman" w:eastAsia="方正仿宋_GBK" w:cs="Times New Roman"/>
          <w:color w:val="000000"/>
        </w:rPr>
      </w:pPr>
    </w:p>
    <w:p>
      <w:pPr>
        <w:keepNext w:val="0"/>
        <w:keepLines w:val="0"/>
        <w:pageBreakBefore w:val="0"/>
        <w:widowControl w:val="0"/>
        <w:kinsoku/>
        <w:wordWrap/>
        <w:overflowPunct/>
        <w:topLinePunct w:val="0"/>
        <w:autoSpaceDE/>
        <w:autoSpaceDN/>
        <w:bidi w:val="0"/>
        <w:adjustRightInd/>
        <w:snapToGrid/>
        <w:spacing w:line="590" w:lineRule="exact"/>
        <w:textAlignment w:val="auto"/>
        <w:outlineLvl w:val="9"/>
        <w:rPr>
          <w:rFonts w:hint="default" w:ascii="Times New Roman" w:hAnsi="Times New Roman" w:eastAsia="方正仿宋_GBK" w:cs="Times New Roman"/>
          <w:color w:val="000000"/>
        </w:rPr>
      </w:pPr>
    </w:p>
    <w:p>
      <w:pPr>
        <w:keepNext w:val="0"/>
        <w:keepLines w:val="0"/>
        <w:pageBreakBefore w:val="0"/>
        <w:widowControl w:val="0"/>
        <w:kinsoku/>
        <w:wordWrap/>
        <w:overflowPunct/>
        <w:topLinePunct w:val="0"/>
        <w:autoSpaceDE/>
        <w:autoSpaceDN/>
        <w:bidi w:val="0"/>
        <w:adjustRightInd/>
        <w:snapToGrid/>
        <w:spacing w:line="590" w:lineRule="exact"/>
        <w:jc w:val="center"/>
        <w:textAlignment w:val="auto"/>
        <w:outlineLvl w:val="9"/>
        <w:rPr>
          <w:rFonts w:hint="eastAsia"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t>关于印发《六安市粮食局、六安市财政局关于落实</w:t>
      </w:r>
      <w:r>
        <w:rPr>
          <w:rFonts w:hint="eastAsia" w:ascii="方正仿宋_GBK" w:hAnsi="方正仿宋_GBK" w:eastAsia="方正仿宋_GBK" w:cs="方正仿宋_GBK"/>
          <w:color w:val="000000"/>
          <w:sz w:val="44"/>
          <w:szCs w:val="44"/>
          <w:lang w:eastAsia="zh-CN"/>
        </w:rPr>
        <w:t>“</w:t>
      </w:r>
      <w:r>
        <w:rPr>
          <w:rFonts w:hint="eastAsia" w:ascii="方正小标宋_GBK" w:hAnsi="方正小标宋_GBK" w:eastAsia="方正小标宋_GBK" w:cs="方正小标宋_GBK"/>
          <w:color w:val="000000"/>
          <w:sz w:val="44"/>
          <w:szCs w:val="44"/>
        </w:rPr>
        <w:t>中国好粮油</w:t>
      </w:r>
      <w:r>
        <w:rPr>
          <w:rFonts w:hint="eastAsia" w:ascii="方正仿宋_GBK" w:hAnsi="方正仿宋_GBK" w:eastAsia="方正仿宋_GBK" w:cs="方正仿宋_GBK"/>
          <w:color w:val="000000"/>
          <w:sz w:val="44"/>
          <w:szCs w:val="44"/>
          <w:lang w:eastAsia="zh-CN"/>
        </w:rPr>
        <w:t>”</w:t>
      </w:r>
      <w:r>
        <w:rPr>
          <w:rFonts w:hint="eastAsia" w:ascii="方正小标宋_GBK" w:hAnsi="方正小标宋_GBK" w:eastAsia="方正小标宋_GBK" w:cs="方正小标宋_GBK"/>
          <w:color w:val="000000"/>
          <w:sz w:val="44"/>
          <w:szCs w:val="44"/>
          <w:lang w:eastAsia="zh-CN"/>
        </w:rPr>
        <w:t>“</w:t>
      </w:r>
      <w:r>
        <w:rPr>
          <w:rFonts w:hint="eastAsia" w:ascii="方正小标宋_GBK" w:hAnsi="方正小标宋_GBK" w:eastAsia="方正小标宋_GBK" w:cs="方正小标宋_GBK"/>
          <w:color w:val="000000"/>
          <w:sz w:val="44"/>
          <w:szCs w:val="44"/>
        </w:rPr>
        <w:t>安徽好粮油</w:t>
      </w:r>
      <w:r>
        <w:rPr>
          <w:rFonts w:hint="eastAsia" w:ascii="方正小标宋_GBK" w:hAnsi="方正小标宋_GBK" w:eastAsia="方正小标宋_GBK" w:cs="方正小标宋_GBK"/>
          <w:color w:val="000000"/>
          <w:sz w:val="44"/>
          <w:szCs w:val="44"/>
          <w:lang w:eastAsia="zh-CN"/>
        </w:rPr>
        <w:t>”</w:t>
      </w:r>
      <w:r>
        <w:rPr>
          <w:rFonts w:hint="eastAsia" w:ascii="方正小标宋_GBK" w:hAnsi="方正小标宋_GBK" w:eastAsia="方正小标宋_GBK" w:cs="方正小标宋_GBK"/>
          <w:color w:val="000000"/>
          <w:sz w:val="44"/>
          <w:szCs w:val="44"/>
        </w:rPr>
        <w:t>行动计划三年（2018-2020）实施方案》的通知</w:t>
      </w:r>
    </w:p>
    <w:p>
      <w:pPr>
        <w:keepNext w:val="0"/>
        <w:keepLines w:val="0"/>
        <w:pageBreakBefore w:val="0"/>
        <w:widowControl w:val="0"/>
        <w:kinsoku/>
        <w:wordWrap/>
        <w:overflowPunct/>
        <w:topLinePunct w:val="0"/>
        <w:autoSpaceDE/>
        <w:autoSpaceDN/>
        <w:bidi w:val="0"/>
        <w:adjustRightInd/>
        <w:snapToGrid/>
        <w:spacing w:line="590" w:lineRule="exact"/>
        <w:jc w:val="center"/>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六粮行联〔2018〕150号</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p>
    <w:p>
      <w:pPr>
        <w:keepNext w:val="0"/>
        <w:keepLines w:val="0"/>
        <w:pageBreakBefore w:val="0"/>
        <w:widowControl w:val="0"/>
        <w:kinsoku/>
        <w:wordWrap/>
        <w:overflowPunct/>
        <w:topLinePunct w:val="0"/>
        <w:autoSpaceDE/>
        <w:autoSpaceDN/>
        <w:bidi w:val="0"/>
        <w:adjustRightInd/>
        <w:snapToGrid/>
        <w:spacing w:line="590" w:lineRule="exact"/>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各县区粮食局、财政局：</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经市政府同意，现将《六安市粮食局、六安市财政局关于落实</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中国好粮油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安徽好粮油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行动计划三年（2018-2020）实施方案》随文印发给你们，请认真贯彻执行。</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608" w:rightChars="200" w:firstLine="608" w:firstLineChars="200"/>
        <w:jc w:val="right"/>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六安市粮食局</w:t>
      </w:r>
    </w:p>
    <w:p>
      <w:pPr>
        <w:keepNext w:val="0"/>
        <w:keepLines w:val="0"/>
        <w:pageBreakBefore w:val="0"/>
        <w:widowControl w:val="0"/>
        <w:kinsoku/>
        <w:wordWrap/>
        <w:overflowPunct/>
        <w:topLinePunct w:val="0"/>
        <w:autoSpaceDE/>
        <w:autoSpaceDN/>
        <w:bidi w:val="0"/>
        <w:adjustRightInd/>
        <w:snapToGrid/>
        <w:spacing w:line="590" w:lineRule="exact"/>
        <w:ind w:left="0" w:leftChars="0" w:right="608" w:rightChars="200" w:firstLine="608" w:firstLineChars="200"/>
        <w:jc w:val="right"/>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六安市财政局</w:t>
      </w:r>
    </w:p>
    <w:p>
      <w:pPr>
        <w:keepNext w:val="0"/>
        <w:keepLines w:val="0"/>
        <w:pageBreakBefore w:val="0"/>
        <w:widowControl w:val="0"/>
        <w:kinsoku/>
        <w:wordWrap/>
        <w:overflowPunct/>
        <w:topLinePunct w:val="0"/>
        <w:autoSpaceDE/>
        <w:autoSpaceDN/>
        <w:bidi w:val="0"/>
        <w:adjustRightInd/>
        <w:snapToGrid/>
        <w:spacing w:line="590" w:lineRule="exact"/>
        <w:ind w:left="0" w:leftChars="0" w:right="304" w:rightChars="100" w:firstLine="608" w:firstLineChars="200"/>
        <w:jc w:val="right"/>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2018年11月30日</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（此件主动公开）</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p>
    <w:p>
      <w:pPr>
        <w:keepNext w:val="0"/>
        <w:keepLines w:val="0"/>
        <w:pageBreakBefore w:val="0"/>
        <w:widowControl w:val="0"/>
        <w:kinsoku/>
        <w:wordWrap/>
        <w:overflowPunct/>
        <w:topLinePunct w:val="0"/>
        <w:autoSpaceDE/>
        <w:autoSpaceDN/>
        <w:bidi w:val="0"/>
        <w:adjustRightInd/>
        <w:snapToGrid/>
        <w:spacing w:line="590" w:lineRule="exact"/>
        <w:jc w:val="center"/>
        <w:textAlignment w:val="auto"/>
        <w:outlineLvl w:val="9"/>
        <w:rPr>
          <w:rFonts w:hint="eastAsia" w:ascii="方正小标宋_GBK" w:hAnsi="方正小标宋_GBK" w:eastAsia="方正小标宋_GBK" w:cs="方正小标宋_GBK"/>
          <w:color w:val="000000"/>
          <w:sz w:val="44"/>
          <w:szCs w:val="44"/>
        </w:rPr>
      </w:pPr>
    </w:p>
    <w:p>
      <w:pPr>
        <w:keepNext w:val="0"/>
        <w:keepLines w:val="0"/>
        <w:pageBreakBefore w:val="0"/>
        <w:widowControl w:val="0"/>
        <w:kinsoku/>
        <w:wordWrap/>
        <w:overflowPunct/>
        <w:topLinePunct w:val="0"/>
        <w:autoSpaceDE/>
        <w:autoSpaceDN/>
        <w:bidi w:val="0"/>
        <w:adjustRightInd/>
        <w:snapToGrid/>
        <w:spacing w:line="590" w:lineRule="exact"/>
        <w:jc w:val="center"/>
        <w:textAlignment w:val="auto"/>
        <w:outlineLvl w:val="9"/>
        <w:rPr>
          <w:rFonts w:hint="eastAsia"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t>六安市粮食局、六安市财政局关于落实</w:t>
      </w:r>
      <w:r>
        <w:rPr>
          <w:rFonts w:hint="eastAsia" w:ascii="方正小标宋_GBK" w:hAnsi="方正小标宋_GBK" w:eastAsia="方正小标宋_GBK" w:cs="方正小标宋_GBK"/>
          <w:color w:val="000000"/>
          <w:sz w:val="44"/>
          <w:szCs w:val="44"/>
          <w:lang w:eastAsia="zh-CN"/>
        </w:rPr>
        <w:t>“</w:t>
      </w:r>
      <w:r>
        <w:rPr>
          <w:rFonts w:hint="eastAsia" w:ascii="方正小标宋_GBK" w:hAnsi="方正小标宋_GBK" w:eastAsia="方正小标宋_GBK" w:cs="方正小标宋_GBK"/>
          <w:color w:val="000000"/>
          <w:sz w:val="44"/>
          <w:szCs w:val="44"/>
        </w:rPr>
        <w:t>中国好粮油</w:t>
      </w:r>
      <w:r>
        <w:rPr>
          <w:rFonts w:hint="eastAsia" w:ascii="方正小标宋_GBK" w:hAnsi="方正小标宋_GBK" w:eastAsia="方正小标宋_GBK" w:cs="方正小标宋_GBK"/>
          <w:color w:val="000000"/>
          <w:sz w:val="44"/>
          <w:szCs w:val="44"/>
          <w:lang w:eastAsia="zh-CN"/>
        </w:rPr>
        <w:t>”“</w:t>
      </w:r>
      <w:r>
        <w:rPr>
          <w:rFonts w:hint="eastAsia" w:ascii="方正小标宋_GBK" w:hAnsi="方正小标宋_GBK" w:eastAsia="方正小标宋_GBK" w:cs="方正小标宋_GBK"/>
          <w:color w:val="000000"/>
          <w:sz w:val="44"/>
          <w:szCs w:val="44"/>
        </w:rPr>
        <w:t>安徽好粮油</w:t>
      </w:r>
      <w:r>
        <w:rPr>
          <w:rFonts w:hint="eastAsia" w:ascii="方正小标宋_GBK" w:hAnsi="方正小标宋_GBK" w:eastAsia="方正小标宋_GBK" w:cs="方正小标宋_GBK"/>
          <w:color w:val="000000"/>
          <w:sz w:val="44"/>
          <w:szCs w:val="44"/>
          <w:lang w:eastAsia="zh-CN"/>
        </w:rPr>
        <w:t>”</w:t>
      </w:r>
      <w:r>
        <w:rPr>
          <w:rFonts w:hint="eastAsia" w:ascii="方正小标宋_GBK" w:hAnsi="方正小标宋_GBK" w:eastAsia="方正小标宋_GBK" w:cs="方正小标宋_GBK"/>
          <w:color w:val="000000"/>
          <w:sz w:val="44"/>
          <w:szCs w:val="44"/>
        </w:rPr>
        <w:t>行动计划三年（2018-2020）实施方案</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根据《财政部、粮食和物资储备局关于报送</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优质粮工程</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三年实施方案的通知》（财建〔2018〕410号）和安徽省粮食局安徽省财政厅关于转发《安徽省优质粮食工程实施方案》的通知（皖粮仓联〔2017〕172号）精神，为推进实施</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中国好粮油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安徽好粮油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行动计划在我市深入开展，结合全市粮食产业经济发展实际，制定本方案。</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eastAsia" w:ascii="方正黑体_GBK" w:hAnsi="方正黑体_GBK" w:eastAsia="方正黑体_GBK" w:cs="方正黑体_GBK"/>
          <w:b w:val="0"/>
          <w:bCs w:val="0"/>
          <w:color w:val="000000"/>
        </w:rPr>
      </w:pPr>
      <w:r>
        <w:rPr>
          <w:rFonts w:hint="eastAsia" w:ascii="方正黑体_GBK" w:hAnsi="方正黑体_GBK" w:eastAsia="方正黑体_GBK" w:cs="方正黑体_GBK"/>
          <w:b w:val="0"/>
          <w:bCs w:val="0"/>
          <w:color w:val="000000"/>
        </w:rPr>
        <w:t>一、实施目标</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按照</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中国好粮油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安徽好粮油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行动计划总体要求，通过政策扶持、标准引领、示范带动、质量测评、品牌培育和健康宣传，促进粮油产业全面转型升级、粮油品牌全面提升、粮食流通基础设施全面改善、粮食产后服务全覆盖、粮食质量安全检验监测体系基本形成、粮食安全保障机制全面优化，推进我市优质粮油流通体系建设，打造六安市优质粮油产品及品牌，建立</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优质优价</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的粮食流通方式和市场交易机制，引导农民调整优化种植结构，提高绿色优质粮食产品供给水平，满足城乡居民消费升级需求，加快实施我市粮食产业向提质增效、转型升级、可持续发展转变。</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通过实施</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中国好粮油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安徽好粮油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行动计划，每年优质优价收购量增加10%以上，到2020年，力争全市粮油优质品率提高30%以上，农民优质粮油种植收益提高20%以上。力争实现全市粮油生产优质品率70%以上；粮油加工业总产值达250亿元。</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eastAsia" w:ascii="方正黑体_GBK" w:hAnsi="方正黑体_GBK" w:eastAsia="方正黑体_GBK" w:cs="方正黑体_GBK"/>
          <w:color w:val="000000"/>
        </w:rPr>
      </w:pPr>
      <w:r>
        <w:rPr>
          <w:rFonts w:hint="eastAsia" w:ascii="方正黑体_GBK" w:hAnsi="方正黑体_GBK" w:eastAsia="方正黑体_GBK" w:cs="方正黑体_GBK"/>
          <w:color w:val="000000"/>
        </w:rPr>
        <w:t>二、建设内容</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重点扶持一批带动力强的优质粮油示范企业，建设一批优质粮油生产基地，开发一批竞争力强的好粮油产品，推出一批影响力大的优质粮油品牌。</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eastAsia" w:ascii="方正楷体_GBK" w:hAnsi="方正楷体_GBK" w:eastAsia="方正楷体_GBK" w:cs="方正楷体_GBK"/>
          <w:color w:val="000000"/>
        </w:rPr>
        <w:t>（一）</w:t>
      </w:r>
      <w:r>
        <w:rPr>
          <w:rFonts w:hint="default" w:ascii="Times New Roman" w:hAnsi="Times New Roman" w:eastAsia="方正仿宋_GBK" w:cs="Times New Roman"/>
          <w:color w:val="000000"/>
        </w:rPr>
        <w:t>强化优质粮油基地建设，实施优质粮油生产订单收购。支持龙头企业和产业化联合体新建优质粮油基地，引导农民种植优质粮油，创建无公害农产品、绿色食品示范基地，减少化肥、农药用量，改良土壤，阻断重金属污染，引领全市</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三品一标</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粮油发展，开展订单收购，实现优质优价，农民增收。</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default" w:ascii="方正楷体_GBK" w:hAnsi="方正楷体_GBK" w:eastAsia="方正楷体_GBK" w:cs="方正楷体_GBK"/>
          <w:color w:val="000000"/>
        </w:rPr>
        <w:t>（二）</w:t>
      </w:r>
      <w:r>
        <w:rPr>
          <w:rFonts w:hint="default" w:ascii="Times New Roman" w:hAnsi="Times New Roman" w:eastAsia="方正仿宋_GBK" w:cs="Times New Roman"/>
          <w:color w:val="000000"/>
        </w:rPr>
        <w:t>创建优质粮油专用品牌，推动我市粮食生产由通用粮食向通用粮食、专用粮食、品牌粮食均衡发展。</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default" w:ascii="方正楷体_GBK" w:hAnsi="方正楷体_GBK" w:eastAsia="方正楷体_GBK" w:cs="方正楷体_GBK"/>
          <w:color w:val="000000"/>
        </w:rPr>
        <w:t>（三）</w:t>
      </w:r>
      <w:r>
        <w:rPr>
          <w:rFonts w:hint="default" w:ascii="Times New Roman" w:hAnsi="Times New Roman" w:eastAsia="方正仿宋_GBK" w:cs="Times New Roman"/>
          <w:color w:val="000000"/>
        </w:rPr>
        <w:t>完善粮食质量检验监测体系，实现省、市、县三级工作联动，全面提升粮食质量监测覆盖率。严格执行国家优质粮油产品质量标准和测报测评规程，对本地粮油进行全面测评。</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default" w:ascii="方正楷体_GBK" w:hAnsi="方正楷体_GBK" w:eastAsia="方正楷体_GBK" w:cs="方正楷体_GBK"/>
          <w:color w:val="000000"/>
        </w:rPr>
        <w:t>（四）</w:t>
      </w:r>
      <w:r>
        <w:rPr>
          <w:rFonts w:hint="default" w:ascii="Times New Roman" w:hAnsi="Times New Roman" w:eastAsia="方正仿宋_GBK" w:cs="Times New Roman"/>
          <w:color w:val="000000"/>
        </w:rPr>
        <w:t>提升粮食产业化服务中心服务功能，提高粮食产后社会化服务水平，促进粮食提质进档，实现节粮减损，增加绿色优质粮油供给，促进种粮农民和新型农业经营主体增产增收。</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default" w:ascii="方正楷体_GBK" w:hAnsi="方正楷体_GBK" w:eastAsia="方正楷体_GBK" w:cs="方正楷体_GBK"/>
          <w:color w:val="000000"/>
        </w:rPr>
        <w:t>（五）</w:t>
      </w:r>
      <w:r>
        <w:rPr>
          <w:rFonts w:hint="default" w:ascii="Times New Roman" w:hAnsi="Times New Roman" w:eastAsia="方正仿宋_GBK" w:cs="Times New Roman"/>
          <w:color w:val="000000"/>
        </w:rPr>
        <w:t>建立优质粮油营销渠道，实施</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放心粮油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工程。支持优质粮油企业积极对接国家</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中国好粮油网</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线上平台，引导企业建立与粮油产品电商平台、龙头企业自建电商的紧密合作关系，增强线上销售能力，同时支持企业建立和拓展线下销售渠道，扩大</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中国好粮油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安徽好粮油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产品社会影响力。</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default" w:ascii="方正楷体_GBK" w:hAnsi="方正楷体_GBK" w:eastAsia="方正楷体_GBK" w:cs="方正楷体_GBK"/>
          <w:color w:val="000000"/>
        </w:rPr>
        <w:t>（六）</w:t>
      </w:r>
      <w:r>
        <w:rPr>
          <w:rFonts w:hint="default" w:ascii="Times New Roman" w:hAnsi="Times New Roman" w:eastAsia="方正仿宋_GBK" w:cs="Times New Roman"/>
          <w:color w:val="000000"/>
        </w:rPr>
        <w:t>开展</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中国好粮油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安徽好粮油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行动专题宣传，营造良好的舆论氛围。充分利用科技活动周、爱粮节粮周和世界粮食日等重要契机，大力宣传</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中国好粮油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安徽好粮油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行动计划的意义和重要性，积极协调新闻媒体，通过多种平台，加强主体宣传。加强</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中国好粮油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安徽好粮油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科普宣传，推动</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中国好粮油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安徽好粮油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产品进社区、进农村、进超市、进学校、进企业、进军营、进餐饮企业活动。</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方正黑体_GBK" w:hAnsi="方正黑体_GBK" w:eastAsia="方正黑体_GBK" w:cs="方正黑体_GBK"/>
          <w:color w:val="000000"/>
        </w:rPr>
      </w:pPr>
      <w:r>
        <w:rPr>
          <w:rFonts w:hint="default" w:ascii="方正黑体_GBK" w:hAnsi="方正黑体_GBK" w:eastAsia="方正黑体_GBK" w:cs="方正黑体_GBK"/>
          <w:color w:val="000000"/>
        </w:rPr>
        <w:t>三、项目及资金安排</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在当年</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中国好粮油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安徽好粮油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行动计划中央支持资金内统筹使用，优先安排通过遴选出的示范企业符合</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中国好粮油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安徽好粮油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政策的重点工程，补助项目可通过财政资金奖励、先建后补、财政贴息、政府购买服务等方式予以支持。具体补助标准和补助程序另行制定资金管理办法进行确定。具体安排如下：</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资金筹措按照</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以企业、地方财政投入为主，中央财政适当补助</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的原则，计划每个示范县按照地方财政投入1000万元、企业自筹2500万元、申请中央财政补助资金1000万元的资金规模进行测算。</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default" w:ascii="方正楷体_GBK" w:hAnsi="方正楷体_GBK" w:eastAsia="方正楷体_GBK" w:cs="方正楷体_GBK"/>
          <w:color w:val="000000"/>
        </w:rPr>
        <w:t>（一）</w:t>
      </w:r>
      <w:r>
        <w:rPr>
          <w:rFonts w:hint="eastAsia" w:ascii="方正楷体_GBK" w:hAnsi="方正楷体_GBK" w:eastAsia="方正楷体_GBK" w:cs="方正楷体_GBK"/>
          <w:color w:val="000000"/>
          <w:lang w:eastAsia="zh-CN"/>
        </w:rPr>
        <w:t>“</w:t>
      </w:r>
      <w:r>
        <w:rPr>
          <w:rFonts w:hint="default" w:ascii="方正楷体_GBK" w:hAnsi="方正楷体_GBK" w:eastAsia="方正楷体_GBK" w:cs="方正楷体_GBK"/>
          <w:color w:val="000000"/>
        </w:rPr>
        <w:t>中国好粮油</w:t>
      </w:r>
      <w:r>
        <w:rPr>
          <w:rFonts w:hint="eastAsia" w:ascii="方正楷体_GBK" w:hAnsi="方正楷体_GBK" w:eastAsia="方正楷体_GBK" w:cs="方正楷体_GBK"/>
          <w:color w:val="000000"/>
          <w:lang w:eastAsia="zh-CN"/>
        </w:rPr>
        <w:t>”</w:t>
      </w:r>
      <w:r>
        <w:rPr>
          <w:rFonts w:hint="default" w:ascii="方正楷体_GBK" w:hAnsi="方正楷体_GBK" w:eastAsia="方正楷体_GBK" w:cs="方正楷体_GBK"/>
          <w:color w:val="000000"/>
        </w:rPr>
        <w:t>示范县2018-2019年遴选霍邱县、金安区。</w:t>
      </w:r>
      <w:r>
        <w:rPr>
          <w:rFonts w:hint="default" w:ascii="Times New Roman" w:hAnsi="Times New Roman" w:eastAsia="方正仿宋_GBK" w:cs="Times New Roman"/>
          <w:color w:val="000000"/>
        </w:rPr>
        <w:t>示范县政府作为</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中国好粮油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安徽好粮油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行动计划的主体，应统筹使用相关资金开展以下工作：一是优质粮油调查统计、品质测评，推广优质品种2-3个；二是优质粮油宣传、销售渠道及公共品牌创建；三是优质粮油检验、质量控制体系建设、产后科技服务公共平台；四是减少化肥、农药用量，改良土壤，阻断重金属污染；五是加快推进粮食产业园区建设，为企业发展创造良好环境；六是引导农民种植优质粮油，促进农民增收。</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中国好粮油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示范企业。2018-2019年遴选4家粮油加工企业为</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中国好粮油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示范企业。分别是霍邱县荣芳米业有限公司、鑫溢米业有限公司,金安区先锋米业有限公司，盛源米业有限公司。示范企业需制定切实可行的实施方案，经市政府同意报省粮食和物资储备局、省财政厅批准后组织实施。示范企业主要做好七个方面的重点工作。一要全面提升企业科技内涵，增强企业的核心竞争力；二要强化企业的品牌辐射力；三要提升企业的精深加工能力和特色加工能力，通过规模提升扩大企业影响力；四要大力发展循环经济，通过育种、订单种植向一产延伸，保障原料的优质安全，通过扩大线上、线下建设向三产延伸，成为一二三产融合发展的标杆；五要创新发展模式，通过体制、机制创新，国际国内市场的综合运用、新型业态开发，现代企业管理制度建设等方面全面创新、全面提升；六要实现良好的经济效益和社会效益。示范企业应当在提升产品品质和质量安全保障水平方面发挥表率作用，经过3年示范建设，其生产的</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中国好粮油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安徽好粮油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产品产量在目前基础上提高30%以上。七要积极开展优质粮油基地建设、订单收购，组织实施优质粮油产品研发及配套技改，加快构建优质粮油产品全程质量控制及追溯体系，开发优质粮油产品及品牌创建，创新完善优质粮油产品销售模式体系，实施优质粮油生产、收储、烘干、加工、营销、科技示范工程，向一产延伸，向三产挺进。以霍邱西湖、金安等地为中心，发展优质大米生产；以西湖、孟集镇等地为中心，发展糯米生产。</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default" w:ascii="方正楷体_GBK" w:hAnsi="方正楷体_GBK" w:eastAsia="方正楷体_GBK" w:cs="方正楷体_GBK"/>
          <w:color w:val="000000"/>
        </w:rPr>
        <w:t>（二）品牌奖励。</w:t>
      </w:r>
      <w:r>
        <w:rPr>
          <w:rFonts w:hint="default" w:ascii="Times New Roman" w:hAnsi="Times New Roman" w:eastAsia="方正仿宋_GBK" w:cs="Times New Roman"/>
          <w:color w:val="000000"/>
        </w:rPr>
        <w:t>2018年、2019年各投入30万元，对被新确认和复审认定的国家级、省级粮油产业化龙头企业，分别给予一次性奖励10万元、5万元；对进入</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中国好粮油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安徽好粮油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产品名录的企业，分别给予一次性奖励10万元、5万元。</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default" w:ascii="方正楷体_GBK" w:hAnsi="方正楷体_GBK" w:eastAsia="方正楷体_GBK" w:cs="方正楷体_GBK"/>
          <w:color w:val="000000"/>
        </w:rPr>
        <w:t>（三）销售平台奖励。</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放心粮油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示范店、</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主食厨房</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直营店，设立中国好粮油实体专柜。在全市各乡镇建立营业面积20-100平方米的六安市</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放心粮油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示范店30家，在城区建立营业面积达200平米高标准的六安市</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放心粮油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示范店20家；培育六安市</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主食厨房</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直营店30家、六安市</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主食厨房</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配送中心3家。对示范店、直营店、配送中心，严格按照安徽省粮食局关于印发《</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放心粮油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工程实施意见》的通知（皖粮行〔2014〕34号）和安徽省粮食局关于印发《</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主食厨房</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工程实施意见》的通知（皖粮行〔2014〕49号）要求公开遴选。将</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放心粮油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和</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中国好粮油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安徽好粮油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结合发展。当年新建的28家</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放心粮油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示范店和10家</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主食厨房</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网点，补助统一制作制度、标牌、店标、检测设备费用，每户最高不超过5000元。</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以上项目建设投资，除补助资金外，均为企业自筹资金。根据专项资金管理有关规定，上述扶持政策，同一企业同一项目不得重复享受。</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方正黑体_GBK" w:hAnsi="方正黑体_GBK" w:eastAsia="方正黑体_GBK" w:cs="方正黑体_GBK"/>
          <w:color w:val="000000"/>
        </w:rPr>
      </w:pPr>
      <w:r>
        <w:rPr>
          <w:rFonts w:hint="default" w:ascii="方正黑体_GBK" w:hAnsi="方正黑体_GBK" w:eastAsia="方正黑体_GBK" w:cs="方正黑体_GBK"/>
          <w:color w:val="000000"/>
        </w:rPr>
        <w:t>四、实施步骤</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default" w:ascii="方正楷体_GBK" w:hAnsi="方正楷体_GBK" w:eastAsia="方正楷体_GBK" w:cs="方正楷体_GBK"/>
          <w:color w:val="000000"/>
        </w:rPr>
        <w:t>（一）2018年10月</w:t>
      </w:r>
      <w:r>
        <w:rPr>
          <w:rFonts w:hint="default" w:ascii="Times New Roman" w:hAnsi="Times New Roman" w:eastAsia="方正仿宋_GBK" w:cs="Times New Roman"/>
          <w:color w:val="000000"/>
        </w:rPr>
        <w:t>：（1）完成</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中国好粮油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1个示范县、2个示范企业遴选，签订建设合同；（2）</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放心粮油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工程建设主体的确定，创建方案和相关资料搜集；（3）</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中国好粮油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示范企业，完成优质粮食订单。</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default" w:ascii="方正楷体_GBK" w:hAnsi="方正楷体_GBK" w:eastAsia="方正楷体_GBK" w:cs="方正楷体_GBK"/>
          <w:color w:val="000000"/>
        </w:rPr>
        <w:t>（二）2018年12月</w:t>
      </w:r>
      <w:r>
        <w:rPr>
          <w:rFonts w:hint="default" w:ascii="Times New Roman" w:hAnsi="Times New Roman" w:eastAsia="方正仿宋_GBK" w:cs="Times New Roman"/>
          <w:color w:val="000000"/>
        </w:rPr>
        <w:t>：（1）完成</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中国好粮油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安徽好粮油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产品遴选送检；（2）督促示范企业落实承诺的目标任务并快速推进；（3）建立优质粮油调查统计和品质测报、信息发布体系；（4）促进产销对接，推动优质原粮的平台交易，向实体店推荐中国好粮油产品。</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default" w:ascii="方正楷体_GBK" w:hAnsi="方正楷体_GBK" w:eastAsia="方正楷体_GBK" w:cs="方正楷体_GBK"/>
          <w:color w:val="000000"/>
        </w:rPr>
        <w:t>（三）2019年1月：</w:t>
      </w:r>
      <w:r>
        <w:rPr>
          <w:rFonts w:hint="default" w:ascii="Times New Roman" w:hAnsi="Times New Roman" w:eastAsia="方正仿宋_GBK" w:cs="Times New Roman"/>
          <w:color w:val="000000"/>
        </w:rPr>
        <w:t>（1）建立放心粮油产品目录制度及示范店，实行动态管理；（2）完善粮油质量检验监测体系，加强质量监管。</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default" w:ascii="方正楷体_GBK" w:hAnsi="方正楷体_GBK" w:eastAsia="方正楷体_GBK" w:cs="方正楷体_GBK"/>
          <w:color w:val="000000"/>
        </w:rPr>
        <w:t>（四）2019年2月</w:t>
      </w:r>
      <w:r>
        <w:rPr>
          <w:rFonts w:hint="default" w:ascii="Times New Roman" w:hAnsi="Times New Roman" w:eastAsia="方正仿宋_GBK" w:cs="Times New Roman"/>
          <w:color w:val="000000"/>
        </w:rPr>
        <w:t>：开始对当年</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中国好粮油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项目实施总结、验收，拨付本年度完成项目补助。</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eastAsia" w:ascii="方正黑体_GBK" w:hAnsi="方正黑体_GBK" w:eastAsia="方正黑体_GBK" w:cs="方正黑体_GBK"/>
          <w:color w:val="000000"/>
        </w:rPr>
      </w:pPr>
      <w:r>
        <w:rPr>
          <w:rFonts w:hint="eastAsia" w:ascii="方正黑体_GBK" w:hAnsi="方正黑体_GBK" w:eastAsia="方正黑体_GBK" w:cs="方正黑体_GBK"/>
          <w:color w:val="000000"/>
        </w:rPr>
        <w:t>五、保障措施</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default" w:ascii="方正楷体_GBK" w:hAnsi="方正楷体_GBK" w:eastAsia="方正楷体_GBK" w:cs="方正楷体_GBK"/>
          <w:color w:val="000000"/>
        </w:rPr>
        <w:t>（一）成立组织，加强领导</w:t>
      </w:r>
      <w:r>
        <w:rPr>
          <w:rFonts w:hint="default" w:ascii="Times New Roman" w:hAnsi="Times New Roman" w:eastAsia="方正仿宋_GBK" w:cs="Times New Roman"/>
          <w:color w:val="000000"/>
        </w:rPr>
        <w:t>。为确保</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中国好粮油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安徽好粮油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行动计划工作落实，加强对行动计划的领导和协调，成立六安市</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中国好粮油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安徽好粮油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行动计划领导小组，具体负责行动计划各项统筹工作。领导小组下设办公室，负责《六安市</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中国好粮油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安徽好粮油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行动计划实施方案》的制定和上报，计划的落实、协调、督导等具体工作，确保顺利实施。</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default" w:ascii="方正楷体_GBK" w:hAnsi="方正楷体_GBK" w:eastAsia="方正楷体_GBK" w:cs="方正楷体_GBK"/>
          <w:color w:val="000000"/>
        </w:rPr>
        <w:t>（二）签订建设合同。</w:t>
      </w:r>
      <w:r>
        <w:rPr>
          <w:rFonts w:hint="default" w:ascii="Times New Roman" w:hAnsi="Times New Roman" w:eastAsia="方正仿宋_GBK" w:cs="Times New Roman"/>
          <w:color w:val="000000"/>
        </w:rPr>
        <w:t>政府与示范企业签订建设合同，示范企业按照承诺的目标任务，按期完成创建任务。完成建设目标的示范企业，市政府通过财政资金奖励、先建后补、贴息及政府购买服务等方式予以支持。</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default" w:ascii="方正楷体_GBK" w:hAnsi="方正楷体_GBK" w:eastAsia="方正楷体_GBK" w:cs="方正楷体_GBK"/>
          <w:color w:val="000000"/>
        </w:rPr>
        <w:t>（三）统筹规划、协调推进。</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中国好粮油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安徽好粮油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行动计划将与粮食产后服务中心、粮食质检体系、粮食应急保障、</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放心粮油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工程、</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主食厨房</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工程体系、</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安徽好粮油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行动计划等工作统筹规划、协调推进。鼓励社会组织、企业、科研院校开展提升粮油品质、营养健康科学研究和重大课题攻关，积极组织和参与好粮油地方、行业、国家标准的制修订，实施优质粮油品牌建设和品牌提升战略。</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default" w:ascii="方正楷体_GBK" w:hAnsi="方正楷体_GBK" w:eastAsia="方正楷体_GBK" w:cs="方正楷体_GBK"/>
          <w:color w:val="000000"/>
        </w:rPr>
        <w:t>（四）压实责任，落实措施。</w:t>
      </w:r>
      <w:r>
        <w:rPr>
          <w:rFonts w:hint="default" w:ascii="Times New Roman" w:hAnsi="Times New Roman" w:eastAsia="方正仿宋_GBK" w:cs="Times New Roman"/>
          <w:color w:val="000000"/>
        </w:rPr>
        <w:t>市财政局、市粮食局做好</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中国好粮油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行动计划地方配套资金支持和企业资金自筹的落实工作，制定资金管理办法，明确支持内容和拨付程序、依据。市粮食局和市财政局加强配合协调，制定推进实施总体目标、细化实施方案，经市政府批准，报省粮食和物资储备局、省财政厅同意后组织实施。各单位之间要加强沟通，齐抓共管，形成合力，严格规范程序，坚持公开透明，落实相关责任，接受全方位监督。严格按照廉政风险防控要求，强化纪检监察职责，强化内控防范措施，确保施工操作规范、资金使用规范。</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default" w:ascii="方正楷体_GBK" w:hAnsi="方正楷体_GBK" w:eastAsia="方正楷体_GBK" w:cs="方正楷体_GBK"/>
          <w:color w:val="000000"/>
        </w:rPr>
        <w:t>（五）加强督查，严格考核。</w:t>
      </w:r>
      <w:r>
        <w:rPr>
          <w:rFonts w:hint="default" w:ascii="Times New Roman" w:hAnsi="Times New Roman" w:eastAsia="方正仿宋_GBK" w:cs="Times New Roman"/>
          <w:color w:val="000000"/>
        </w:rPr>
        <w:t>按照省粮食和物资储备局明确的示范企业在优质粮油订单面积、收购量和收购价格等方面的考核要求，逐层分解任务指标，建立项目监管机制，督查工程建设进展情况。</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default" w:ascii="方正楷体_GBK" w:hAnsi="方正楷体_GBK" w:eastAsia="方正楷体_GBK" w:cs="方正楷体_GBK"/>
          <w:color w:val="000000"/>
        </w:rPr>
        <w:t>（六）多种形式，广泛宣传。</w:t>
      </w:r>
      <w:r>
        <w:rPr>
          <w:rFonts w:hint="default" w:ascii="Times New Roman" w:hAnsi="Times New Roman" w:eastAsia="方正仿宋_GBK" w:cs="Times New Roman"/>
          <w:color w:val="000000"/>
        </w:rPr>
        <w:t>要充分利用广播、电视、网络等多种宣传手段，采取多种形式，广泛宣传</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中国好粮油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安徽好粮油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行动计划的重要意义，及时报道工作动态和取得的成果，在全市形成人人关注</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中国好粮油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安徽好粮油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行动计划、人人参与创建工作的浓厚氛围。</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p>
    <w:p>
      <w:pPr>
        <w:keepNext w:val="0"/>
        <w:keepLines w:val="0"/>
        <w:pageBreakBefore w:val="0"/>
        <w:widowControl w:val="0"/>
        <w:kinsoku/>
        <w:wordWrap/>
        <w:overflowPunct/>
        <w:topLinePunct w:val="0"/>
        <w:autoSpaceDE/>
        <w:autoSpaceDN/>
        <w:bidi w:val="0"/>
        <w:adjustRightInd/>
        <w:snapToGrid/>
        <w:spacing w:line="590" w:lineRule="exact"/>
        <w:ind w:left="1216" w:leftChars="200" w:hanging="608" w:hangingChars="200"/>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附件:六安市落实</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中国好粮油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安徽好粮油</w:t>
      </w:r>
      <w:r>
        <w:rPr>
          <w:rFonts w:hint="eastAsia" w:ascii="Times New Roman" w:hAnsi="Times New Roman" w:eastAsia="方正仿宋_GBK" w:cs="Times New Roman"/>
          <w:color w:val="000000"/>
          <w:lang w:eastAsia="zh-CN"/>
        </w:rPr>
        <w:t>”</w:t>
      </w:r>
      <w:r>
        <w:rPr>
          <w:rFonts w:hint="default" w:ascii="Times New Roman" w:hAnsi="Times New Roman" w:eastAsia="方正仿宋_GBK" w:cs="Times New Roman"/>
          <w:color w:val="000000"/>
        </w:rPr>
        <w:t>行动计划领导小组</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p>
    <w:p>
      <w:pPr>
        <w:keepNext w:val="0"/>
        <w:keepLines w:val="0"/>
        <w:pageBreakBefore w:val="0"/>
        <w:widowControl w:val="0"/>
        <w:kinsoku/>
        <w:wordWrap/>
        <w:overflowPunct/>
        <w:topLinePunct w:val="0"/>
        <w:autoSpaceDE/>
        <w:autoSpaceDN/>
        <w:bidi w:val="0"/>
        <w:adjustRightInd/>
        <w:snapToGrid/>
        <w:spacing w:line="590" w:lineRule="exact"/>
        <w:textAlignment w:val="auto"/>
        <w:outlineLvl w:val="9"/>
        <w:rPr>
          <w:rFonts w:hint="default" w:ascii="Times New Roman" w:hAnsi="Times New Roman" w:eastAsia="方正仿宋_GBK" w:cs="Times New Roman"/>
          <w:color w:val="000000"/>
        </w:rPr>
      </w:pPr>
      <w:bookmarkStart w:id="0" w:name="_GoBack"/>
      <w:bookmarkEnd w:id="0"/>
      <w:r>
        <w:rPr>
          <w:rFonts w:hint="default" w:ascii="Times New Roman" w:hAnsi="Times New Roman" w:eastAsia="方正仿宋_GBK" w:cs="Times New Roman"/>
          <w:color w:val="000000"/>
        </w:rPr>
        <w:t>附件</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p>
    <w:p>
      <w:pPr>
        <w:keepNext w:val="0"/>
        <w:keepLines w:val="0"/>
        <w:pageBreakBefore w:val="0"/>
        <w:widowControl w:val="0"/>
        <w:kinsoku/>
        <w:wordWrap/>
        <w:overflowPunct/>
        <w:topLinePunct w:val="0"/>
        <w:autoSpaceDE/>
        <w:autoSpaceDN/>
        <w:bidi w:val="0"/>
        <w:adjustRightInd/>
        <w:snapToGrid/>
        <w:spacing w:line="590" w:lineRule="exact"/>
        <w:jc w:val="center"/>
        <w:textAlignment w:val="auto"/>
        <w:outlineLvl w:val="9"/>
        <w:rPr>
          <w:rFonts w:hint="eastAsia" w:ascii="方正小标宋_GBK" w:hAnsi="方正小标宋_GBK" w:eastAsia="方正小标宋_GBK" w:cs="方正小标宋_GBK"/>
          <w:color w:val="000000"/>
          <w:sz w:val="44"/>
          <w:szCs w:val="44"/>
          <w:lang w:eastAsia="zh-CN"/>
        </w:rPr>
      </w:pPr>
      <w:r>
        <w:rPr>
          <w:rFonts w:hint="eastAsia" w:ascii="方正小标宋_GBK" w:hAnsi="方正小标宋_GBK" w:eastAsia="方正小标宋_GBK" w:cs="方正小标宋_GBK"/>
          <w:color w:val="000000"/>
          <w:sz w:val="44"/>
          <w:szCs w:val="44"/>
        </w:rPr>
        <w:t>六安市落实</w:t>
      </w:r>
      <w:r>
        <w:rPr>
          <w:rFonts w:hint="eastAsia" w:ascii="方正小标宋_GBK" w:hAnsi="方正小标宋_GBK" w:eastAsia="方正小标宋_GBK" w:cs="方正小标宋_GBK"/>
          <w:color w:val="000000"/>
          <w:sz w:val="44"/>
          <w:szCs w:val="44"/>
          <w:lang w:eastAsia="zh-CN"/>
        </w:rPr>
        <w:t>“</w:t>
      </w:r>
      <w:r>
        <w:rPr>
          <w:rFonts w:hint="eastAsia" w:ascii="方正小标宋_GBK" w:hAnsi="方正小标宋_GBK" w:eastAsia="方正小标宋_GBK" w:cs="方正小标宋_GBK"/>
          <w:color w:val="000000"/>
          <w:sz w:val="44"/>
          <w:szCs w:val="44"/>
        </w:rPr>
        <w:t>中国好粮油</w:t>
      </w:r>
      <w:r>
        <w:rPr>
          <w:rFonts w:hint="eastAsia" w:ascii="方正小标宋_GBK" w:hAnsi="方正小标宋_GBK" w:eastAsia="方正小标宋_GBK" w:cs="方正小标宋_GBK"/>
          <w:color w:val="000000"/>
          <w:sz w:val="44"/>
          <w:szCs w:val="44"/>
          <w:lang w:eastAsia="zh-CN"/>
        </w:rPr>
        <w:t>”“</w:t>
      </w:r>
      <w:r>
        <w:rPr>
          <w:rFonts w:hint="eastAsia" w:ascii="方正小标宋_GBK" w:hAnsi="方正小标宋_GBK" w:eastAsia="方正小标宋_GBK" w:cs="方正小标宋_GBK"/>
          <w:color w:val="000000"/>
          <w:sz w:val="44"/>
          <w:szCs w:val="44"/>
        </w:rPr>
        <w:t>安徽好粮油</w:t>
      </w:r>
      <w:r>
        <w:rPr>
          <w:rFonts w:hint="eastAsia" w:ascii="方正小标宋_GBK" w:hAnsi="方正小标宋_GBK" w:eastAsia="方正小标宋_GBK" w:cs="方正小标宋_GBK"/>
          <w:color w:val="000000"/>
          <w:sz w:val="44"/>
          <w:szCs w:val="44"/>
          <w:lang w:eastAsia="zh-CN"/>
        </w:rPr>
        <w:t>”</w:t>
      </w:r>
    </w:p>
    <w:p>
      <w:pPr>
        <w:keepNext w:val="0"/>
        <w:keepLines w:val="0"/>
        <w:pageBreakBefore w:val="0"/>
        <w:widowControl w:val="0"/>
        <w:kinsoku/>
        <w:wordWrap/>
        <w:overflowPunct/>
        <w:topLinePunct w:val="0"/>
        <w:autoSpaceDE/>
        <w:autoSpaceDN/>
        <w:bidi w:val="0"/>
        <w:adjustRightInd/>
        <w:snapToGrid/>
        <w:spacing w:line="590" w:lineRule="exact"/>
        <w:jc w:val="center"/>
        <w:textAlignment w:val="auto"/>
        <w:outlineLvl w:val="9"/>
        <w:rPr>
          <w:rFonts w:hint="eastAsia"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t>行动计划领导小组</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组</w:t>
      </w:r>
      <w:r>
        <w:rPr>
          <w:rFonts w:hint="eastAsia" w:ascii="Times New Roman" w:hAnsi="Times New Roman" w:eastAsia="方正仿宋_GBK" w:cs="Times New Roman"/>
          <w:color w:val="000000"/>
          <w:lang w:val="en-US" w:eastAsia="zh-CN"/>
        </w:rPr>
        <w:t xml:space="preserve">  </w:t>
      </w:r>
      <w:r>
        <w:rPr>
          <w:rFonts w:hint="default" w:ascii="Times New Roman" w:hAnsi="Times New Roman" w:eastAsia="方正仿宋_GBK" w:cs="Times New Roman"/>
          <w:color w:val="000000"/>
        </w:rPr>
        <w:t>长：王振华</w:t>
      </w:r>
      <w:r>
        <w:rPr>
          <w:rFonts w:hint="eastAsia" w:ascii="Times New Roman" w:hAnsi="Times New Roman" w:eastAsia="方正仿宋_GBK" w:cs="Times New Roman"/>
          <w:color w:val="000000"/>
          <w:lang w:val="en-US" w:eastAsia="zh-CN"/>
        </w:rPr>
        <w:t xml:space="preserve">  </w:t>
      </w:r>
      <w:r>
        <w:rPr>
          <w:rFonts w:hint="default" w:ascii="Times New Roman" w:hAnsi="Times New Roman" w:eastAsia="方正仿宋_GBK" w:cs="Times New Roman"/>
          <w:color w:val="000000"/>
        </w:rPr>
        <w:t>市粮食局局长</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副组长：鹿翌元</w:t>
      </w:r>
      <w:r>
        <w:rPr>
          <w:rFonts w:hint="eastAsia" w:ascii="Times New Roman" w:hAnsi="Times New Roman" w:eastAsia="方正仿宋_GBK" w:cs="Times New Roman"/>
          <w:color w:val="000000"/>
          <w:lang w:val="en-US" w:eastAsia="zh-CN"/>
        </w:rPr>
        <w:t xml:space="preserve">  </w:t>
      </w:r>
      <w:r>
        <w:rPr>
          <w:rFonts w:hint="default" w:ascii="Times New Roman" w:hAnsi="Times New Roman" w:eastAsia="方正仿宋_GBK" w:cs="Times New Roman"/>
          <w:color w:val="000000"/>
        </w:rPr>
        <w:t>市财政局总会计师</w:t>
      </w:r>
    </w:p>
    <w:p>
      <w:pPr>
        <w:keepNext w:val="0"/>
        <w:keepLines w:val="0"/>
        <w:pageBreakBefore w:val="0"/>
        <w:widowControl w:val="0"/>
        <w:kinsoku/>
        <w:wordWrap/>
        <w:overflowPunct/>
        <w:topLinePunct w:val="0"/>
        <w:autoSpaceDE/>
        <w:autoSpaceDN/>
        <w:bidi w:val="0"/>
        <w:adjustRightInd/>
        <w:snapToGrid/>
        <w:spacing w:line="590" w:lineRule="exact"/>
        <w:ind w:firstLine="1824" w:firstLineChars="600"/>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赵本伟</w:t>
      </w:r>
      <w:r>
        <w:rPr>
          <w:rFonts w:hint="eastAsia" w:ascii="Times New Roman" w:hAnsi="Times New Roman" w:eastAsia="方正仿宋_GBK" w:cs="Times New Roman"/>
          <w:color w:val="000000"/>
          <w:lang w:val="en-US" w:eastAsia="zh-CN"/>
        </w:rPr>
        <w:t xml:space="preserve">  </w:t>
      </w:r>
      <w:r>
        <w:rPr>
          <w:rFonts w:hint="default" w:ascii="Times New Roman" w:hAnsi="Times New Roman" w:eastAsia="方正仿宋_GBK" w:cs="Times New Roman"/>
          <w:color w:val="000000"/>
        </w:rPr>
        <w:t>市粮食局副局长</w:t>
      </w:r>
    </w:p>
    <w:p>
      <w:pPr>
        <w:keepNext w:val="0"/>
        <w:keepLines w:val="0"/>
        <w:pageBreakBefore w:val="0"/>
        <w:widowControl w:val="0"/>
        <w:kinsoku/>
        <w:wordWrap/>
        <w:overflowPunct/>
        <w:topLinePunct w:val="0"/>
        <w:autoSpaceDE/>
        <w:autoSpaceDN/>
        <w:bidi w:val="0"/>
        <w:adjustRightInd/>
        <w:snapToGrid/>
        <w:spacing w:line="590" w:lineRule="exact"/>
        <w:ind w:firstLine="1824" w:firstLineChars="600"/>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舒琦禹</w:t>
      </w:r>
      <w:r>
        <w:rPr>
          <w:rFonts w:hint="eastAsia" w:ascii="Times New Roman" w:hAnsi="Times New Roman" w:eastAsia="方正仿宋_GBK" w:cs="Times New Roman"/>
          <w:color w:val="000000"/>
          <w:lang w:val="en-US" w:eastAsia="zh-CN"/>
        </w:rPr>
        <w:t xml:space="preserve">  </w:t>
      </w:r>
      <w:r>
        <w:rPr>
          <w:rFonts w:hint="default" w:ascii="Times New Roman" w:hAnsi="Times New Roman" w:eastAsia="方正仿宋_GBK" w:cs="Times New Roman"/>
          <w:color w:val="000000"/>
        </w:rPr>
        <w:t>市粮食局调研员</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成</w:t>
      </w:r>
      <w:r>
        <w:rPr>
          <w:rFonts w:hint="eastAsia" w:ascii="Times New Roman" w:hAnsi="Times New Roman" w:eastAsia="方正仿宋_GBK" w:cs="Times New Roman"/>
          <w:color w:val="000000"/>
          <w:lang w:val="en-US" w:eastAsia="zh-CN"/>
        </w:rPr>
        <w:t xml:space="preserve">  </w:t>
      </w:r>
      <w:r>
        <w:rPr>
          <w:rFonts w:hint="default" w:ascii="Times New Roman" w:hAnsi="Times New Roman" w:eastAsia="方正仿宋_GBK" w:cs="Times New Roman"/>
          <w:color w:val="000000"/>
        </w:rPr>
        <w:t>员：陈久稳</w:t>
      </w:r>
      <w:r>
        <w:rPr>
          <w:rFonts w:hint="eastAsia" w:ascii="Times New Roman" w:hAnsi="Times New Roman" w:eastAsia="方正仿宋_GBK" w:cs="Times New Roman"/>
          <w:color w:val="000000"/>
          <w:lang w:val="en-US" w:eastAsia="zh-CN"/>
        </w:rPr>
        <w:t xml:space="preserve">  </w:t>
      </w:r>
      <w:r>
        <w:rPr>
          <w:rFonts w:hint="default" w:ascii="Times New Roman" w:hAnsi="Times New Roman" w:eastAsia="方正仿宋_GBK" w:cs="Times New Roman"/>
          <w:color w:val="000000"/>
        </w:rPr>
        <w:t>市财政局经建科科长</w:t>
      </w:r>
    </w:p>
    <w:p>
      <w:pPr>
        <w:keepNext w:val="0"/>
        <w:keepLines w:val="0"/>
        <w:pageBreakBefore w:val="0"/>
        <w:widowControl w:val="0"/>
        <w:kinsoku/>
        <w:wordWrap/>
        <w:overflowPunct/>
        <w:topLinePunct w:val="0"/>
        <w:autoSpaceDE/>
        <w:autoSpaceDN/>
        <w:bidi w:val="0"/>
        <w:adjustRightInd/>
        <w:snapToGrid/>
        <w:spacing w:line="590" w:lineRule="exact"/>
        <w:ind w:firstLine="1824" w:firstLineChars="600"/>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姚成贵</w:t>
      </w:r>
      <w:r>
        <w:rPr>
          <w:rFonts w:hint="eastAsia" w:ascii="Times New Roman" w:hAnsi="Times New Roman" w:eastAsia="方正仿宋_GBK" w:cs="Times New Roman"/>
          <w:color w:val="000000"/>
          <w:lang w:val="en-US" w:eastAsia="zh-CN"/>
        </w:rPr>
        <w:t xml:space="preserve">  </w:t>
      </w:r>
      <w:r>
        <w:rPr>
          <w:rFonts w:hint="default" w:ascii="Times New Roman" w:hAnsi="Times New Roman" w:eastAsia="方正仿宋_GBK" w:cs="Times New Roman"/>
          <w:color w:val="000000"/>
        </w:rPr>
        <w:t>市粮食局办公室主任</w:t>
      </w:r>
    </w:p>
    <w:p>
      <w:pPr>
        <w:keepNext w:val="0"/>
        <w:keepLines w:val="0"/>
        <w:pageBreakBefore w:val="0"/>
        <w:widowControl w:val="0"/>
        <w:kinsoku/>
        <w:wordWrap/>
        <w:overflowPunct/>
        <w:topLinePunct w:val="0"/>
        <w:autoSpaceDE/>
        <w:autoSpaceDN/>
        <w:bidi w:val="0"/>
        <w:adjustRightInd/>
        <w:snapToGrid/>
        <w:spacing w:line="590" w:lineRule="exact"/>
        <w:ind w:firstLine="1824" w:firstLineChars="600"/>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张宏福</w:t>
      </w:r>
      <w:r>
        <w:rPr>
          <w:rFonts w:hint="eastAsia" w:ascii="Times New Roman" w:hAnsi="Times New Roman" w:eastAsia="方正仿宋_GBK" w:cs="Times New Roman"/>
          <w:color w:val="000000"/>
          <w:lang w:val="en-US" w:eastAsia="zh-CN"/>
        </w:rPr>
        <w:t xml:space="preserve">  </w:t>
      </w:r>
      <w:r>
        <w:rPr>
          <w:rFonts w:hint="default" w:ascii="Times New Roman" w:hAnsi="Times New Roman" w:eastAsia="方正仿宋_GBK" w:cs="Times New Roman"/>
          <w:color w:val="000000"/>
        </w:rPr>
        <w:t>市粮食局财会科负责人</w:t>
      </w:r>
    </w:p>
    <w:p>
      <w:pPr>
        <w:keepNext w:val="0"/>
        <w:keepLines w:val="0"/>
        <w:pageBreakBefore w:val="0"/>
        <w:widowControl w:val="0"/>
        <w:kinsoku/>
        <w:wordWrap/>
        <w:overflowPunct/>
        <w:topLinePunct w:val="0"/>
        <w:autoSpaceDE/>
        <w:autoSpaceDN/>
        <w:bidi w:val="0"/>
        <w:adjustRightInd/>
        <w:snapToGrid/>
        <w:spacing w:line="590" w:lineRule="exact"/>
        <w:ind w:firstLine="1824" w:firstLineChars="600"/>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朱东根</w:t>
      </w:r>
      <w:r>
        <w:rPr>
          <w:rFonts w:hint="eastAsia" w:ascii="Times New Roman" w:hAnsi="Times New Roman" w:eastAsia="方正仿宋_GBK" w:cs="Times New Roman"/>
          <w:color w:val="000000"/>
          <w:lang w:val="en-US" w:eastAsia="zh-CN"/>
        </w:rPr>
        <w:t xml:space="preserve">  </w:t>
      </w:r>
      <w:r>
        <w:rPr>
          <w:rFonts w:hint="default" w:ascii="Times New Roman" w:hAnsi="Times New Roman" w:eastAsia="方正仿宋_GBK" w:cs="Times New Roman"/>
          <w:color w:val="000000"/>
        </w:rPr>
        <w:t>市粮食局仓储科科长</w:t>
      </w:r>
    </w:p>
    <w:p>
      <w:pPr>
        <w:keepNext w:val="0"/>
        <w:keepLines w:val="0"/>
        <w:pageBreakBefore w:val="0"/>
        <w:widowControl w:val="0"/>
        <w:kinsoku/>
        <w:wordWrap/>
        <w:overflowPunct/>
        <w:topLinePunct w:val="0"/>
        <w:autoSpaceDE/>
        <w:autoSpaceDN/>
        <w:bidi w:val="0"/>
        <w:adjustRightInd/>
        <w:snapToGrid/>
        <w:spacing w:line="590" w:lineRule="exact"/>
        <w:ind w:firstLine="1824" w:firstLineChars="600"/>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王</w:t>
      </w:r>
      <w:r>
        <w:rPr>
          <w:rFonts w:hint="eastAsia" w:ascii="Times New Roman" w:hAnsi="Times New Roman" w:eastAsia="方正仿宋_GBK" w:cs="Times New Roman"/>
          <w:color w:val="000000"/>
          <w:lang w:val="en-US" w:eastAsia="zh-CN"/>
        </w:rPr>
        <w:t xml:space="preserve">  </w:t>
      </w:r>
      <w:r>
        <w:rPr>
          <w:rFonts w:hint="default" w:ascii="Times New Roman" w:hAnsi="Times New Roman" w:eastAsia="方正仿宋_GBK" w:cs="Times New Roman"/>
          <w:color w:val="000000"/>
        </w:rPr>
        <w:t>萍</w:t>
      </w:r>
      <w:r>
        <w:rPr>
          <w:rFonts w:hint="eastAsia" w:ascii="Times New Roman" w:hAnsi="Times New Roman" w:eastAsia="方正仿宋_GBK" w:cs="Times New Roman"/>
          <w:color w:val="000000"/>
          <w:lang w:val="en-US" w:eastAsia="zh-CN"/>
        </w:rPr>
        <w:t xml:space="preserve">  </w:t>
      </w:r>
      <w:r>
        <w:rPr>
          <w:rFonts w:hint="default" w:ascii="Times New Roman" w:hAnsi="Times New Roman" w:eastAsia="方正仿宋_GBK" w:cs="Times New Roman"/>
          <w:color w:val="000000"/>
        </w:rPr>
        <w:t>市粮食局调控科科长</w:t>
      </w:r>
    </w:p>
    <w:p>
      <w:pPr>
        <w:keepNext w:val="0"/>
        <w:keepLines w:val="0"/>
        <w:pageBreakBefore w:val="0"/>
        <w:widowControl w:val="0"/>
        <w:kinsoku/>
        <w:wordWrap/>
        <w:overflowPunct/>
        <w:topLinePunct w:val="0"/>
        <w:autoSpaceDE/>
        <w:autoSpaceDN/>
        <w:bidi w:val="0"/>
        <w:adjustRightInd/>
        <w:snapToGrid/>
        <w:spacing w:line="590" w:lineRule="exact"/>
        <w:ind w:firstLine="1824" w:firstLineChars="600"/>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程先舟</w:t>
      </w:r>
      <w:r>
        <w:rPr>
          <w:rFonts w:hint="eastAsia" w:ascii="Times New Roman" w:hAnsi="Times New Roman" w:eastAsia="方正仿宋_GBK" w:cs="Times New Roman"/>
          <w:color w:val="000000"/>
          <w:lang w:val="en-US" w:eastAsia="zh-CN"/>
        </w:rPr>
        <w:t xml:space="preserve">  </w:t>
      </w:r>
      <w:r>
        <w:rPr>
          <w:rFonts w:hint="default" w:ascii="Times New Roman" w:hAnsi="Times New Roman" w:eastAsia="方正仿宋_GBK" w:cs="Times New Roman"/>
          <w:color w:val="000000"/>
        </w:rPr>
        <w:t>市粮食局行管科科长</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领导小组下设办公室，舒琦禹兼任办公室主任，陈久稳任副主任。</w:t>
      </w:r>
    </w:p>
    <w:p>
      <w:pPr>
        <w:keepNext w:val="0"/>
        <w:keepLines w:val="0"/>
        <w:pageBreakBefore w:val="0"/>
        <w:widowControl w:val="0"/>
        <w:kinsoku/>
        <w:wordWrap/>
        <w:overflowPunct/>
        <w:topLinePunct w:val="0"/>
        <w:autoSpaceDE/>
        <w:autoSpaceDN/>
        <w:bidi w:val="0"/>
        <w:adjustRightInd/>
        <w:snapToGrid/>
        <w:spacing w:line="590" w:lineRule="exact"/>
        <w:textAlignment w:val="auto"/>
        <w:outlineLvl w:val="9"/>
        <w:rPr>
          <w:rFonts w:hint="default" w:ascii="Times New Roman" w:hAnsi="Times New Roman" w:eastAsia="方正仿宋_GBK" w:cs="Times New Roman"/>
        </w:rPr>
      </w:pPr>
    </w:p>
    <w:sectPr>
      <w:headerReference r:id="rId3" w:type="default"/>
      <w:footerReference r:id="rId4" w:type="default"/>
      <w:footerReference r:id="rId5" w:type="even"/>
      <w:pgSz w:w="11907" w:h="16840"/>
      <w:pgMar w:top="2041" w:right="1701" w:bottom="2041" w:left="1701" w:header="935" w:footer="1531" w:gutter="0"/>
      <w:cols w:space="720" w:num="1"/>
      <w:docGrid w:type="linesAndChars" w:linePitch="567" w:charSpace="-332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公文小标宋">
    <w:panose1 w:val="02000500000000000000"/>
    <w:charset w:val="86"/>
    <w:family w:val="auto"/>
    <w:pitch w:val="default"/>
    <w:sig w:usb0="A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rPr>
        <w:rFonts w:eastAsia="仿宋"/>
        <w:sz w:val="32"/>
        <w:szCs w:val="48"/>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2"/>
                            <w:rPr>
                              <w:rStyle w:val="6"/>
                              <w:sz w:val="28"/>
                            </w:rPr>
                          </w:pPr>
                          <w:r>
                            <w:rPr>
                              <w:rStyle w:val="6"/>
                              <w:rFonts w:hint="eastAsia"/>
                              <w:sz w:val="28"/>
                            </w:rPr>
                            <w:t xml:space="preserve">— </w:t>
                          </w:r>
                          <w:r>
                            <w:rPr>
                              <w:sz w:val="28"/>
                            </w:rPr>
                            <w:fldChar w:fldCharType="begin"/>
                          </w:r>
                          <w:r>
                            <w:rPr>
                              <w:rStyle w:val="6"/>
                              <w:sz w:val="28"/>
                            </w:rPr>
                            <w:instrText xml:space="preserve">PAGE  </w:instrText>
                          </w:r>
                          <w:r>
                            <w:rPr>
                              <w:sz w:val="28"/>
                            </w:rPr>
                            <w:fldChar w:fldCharType="separate"/>
                          </w:r>
                          <w:r>
                            <w:rPr>
                              <w:rStyle w:val="6"/>
                              <w:sz w:val="28"/>
                            </w:rPr>
                            <w:t>6</w:t>
                          </w:r>
                          <w:r>
                            <w:rPr>
                              <w:sz w:val="28"/>
                            </w:rPr>
                            <w:fldChar w:fldCharType="end"/>
                          </w:r>
                          <w:r>
                            <w:rPr>
                              <w:rStyle w:val="6"/>
                              <w:rFonts w:hint="eastAsia"/>
                              <w:sz w:val="28"/>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zql5uc8AAAAFAQAADwAAAAAAAAABACAAAAAiAAAAZHJzL2Rv&#10;d25yZXYueG1sUEsBAhQAFAAAAAgAh07iQMYNLQrRAQAAogMAAA4AAAAAAAAAAQAgAAAAHgEAAGRy&#10;cy9lMm9Eb2MueG1sUEsFBgAAAAAGAAYAWQEAAGEFAAAAAA==&#10;">
              <v:fill on="f" focussize="0,0"/>
              <v:stroke on="f"/>
              <v:imagedata o:title=""/>
              <o:lock v:ext="edit" aspectratio="f"/>
              <v:textbox inset="0mm,0mm,0mm,0mm" style="mso-fit-shape-to-text:t;">
                <w:txbxContent>
                  <w:p>
                    <w:pPr>
                      <w:pStyle w:val="2"/>
                      <w:rPr>
                        <w:rStyle w:val="6"/>
                        <w:sz w:val="28"/>
                      </w:rPr>
                    </w:pPr>
                    <w:r>
                      <w:rPr>
                        <w:rStyle w:val="6"/>
                        <w:rFonts w:hint="eastAsia"/>
                        <w:sz w:val="28"/>
                      </w:rPr>
                      <w:t xml:space="preserve">— </w:t>
                    </w:r>
                    <w:r>
                      <w:rPr>
                        <w:sz w:val="28"/>
                      </w:rPr>
                      <w:fldChar w:fldCharType="begin"/>
                    </w:r>
                    <w:r>
                      <w:rPr>
                        <w:rStyle w:val="6"/>
                        <w:sz w:val="28"/>
                      </w:rPr>
                      <w:instrText xml:space="preserve">PAGE  </w:instrText>
                    </w:r>
                    <w:r>
                      <w:rPr>
                        <w:sz w:val="28"/>
                      </w:rPr>
                      <w:fldChar w:fldCharType="separate"/>
                    </w:r>
                    <w:r>
                      <w:rPr>
                        <w:rStyle w:val="6"/>
                        <w:sz w:val="28"/>
                      </w:rPr>
                      <w:t>6</w:t>
                    </w:r>
                    <w:r>
                      <w:rPr>
                        <w:sz w:val="28"/>
                      </w:rPr>
                      <w:fldChar w:fldCharType="end"/>
                    </w:r>
                    <w:r>
                      <w:rPr>
                        <w:rStyle w:val="6"/>
                        <w:rFonts w:hint="eastAsia"/>
                        <w:sz w:val="28"/>
                      </w:rPr>
                      <w:t xml:space="preserve"> —</w:t>
                    </w:r>
                  </w:p>
                </w:txbxContent>
              </v:textbox>
            </v:shape>
          </w:pict>
        </mc:Fallback>
      </mc:AlternateContent>
    </w:r>
    <w:r>
      <w:rPr>
        <w:sz w:val="32"/>
      </w:rPr>
      <mc:AlternateContent>
        <mc:Choice Requires="wps">
          <w:drawing>
            <wp:anchor distT="0" distB="0" distL="114300" distR="114300" simplePos="0" relativeHeight="251662336" behindDoc="0" locked="0" layoutInCell="1" allowOverlap="1">
              <wp:simplePos x="0" y="0"/>
              <wp:positionH relativeFrom="margin">
                <wp:posOffset>-546735</wp:posOffset>
              </wp:positionH>
              <wp:positionV relativeFrom="paragraph">
                <wp:posOffset>38100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left:-43.05pt;margin-top:3pt;height:144pt;width:144pt;mso-position-horizontal-relative:margin;mso-wrap-style:none;z-index:251662336;mso-width-relative:page;mso-height-relative:page;" filled="f" stroked="f" coordsize="21600,21600" o:gfxdata="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AuUnJ91wAAAAkBAAAPAAAAAAAAAAEAIAAAACIAAABkcnMvZG93bnJldi54bWxQ&#10;SwECFAAUAAAACACHTuJAsc8XrDECAABjBAAADgAAAAAAAAABACAAAAAmAQAAZHJzL2Uyb0RvYy54&#10;bWxQSwUGAAAAAAYABgBZAQAAyQUAAAAA&#10;">
              <v:fill on="f" focussize="0,0"/>
              <v:stroke on="f" weight="0.5pt"/>
              <v:imagedata o:title=""/>
              <o:lock v:ext="edit" aspectratio="f"/>
              <v:textbox inset="0mm,0mm,0mm,0mm" style="mso-fit-shape-to-text:t;">
                <w:txbxContent>
                  <w:p/>
                </w:txbxContent>
              </v:textbox>
            </v:shape>
          </w:pict>
        </mc:Fallback>
      </mc:AlternateContent>
    </w:r>
    <w:r>
      <w:rPr>
        <w:rFonts w:hint="eastAsia" w:eastAsia="仿宋"/>
        <w:sz w:val="32"/>
        <w:szCs w:val="48"/>
      </w:rPr>
      <w:t xml:space="preserve">  </w:t>
    </w:r>
  </w:p>
  <w:p>
    <w:pPr>
      <w:pStyle w:val="2"/>
      <w:ind w:right="360" w:firstLine="360"/>
      <w:jc w:val="right"/>
      <w:rPr>
        <w:rFonts w:hint="eastAsia" w:eastAsia="仿宋"/>
        <w:color w:val="FAFAFA"/>
        <w:sz w:val="32"/>
        <w:szCs w:val="48"/>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112395</wp:posOffset>
              </wp:positionV>
              <wp:extent cx="5400040" cy="1905"/>
              <wp:effectExtent l="0" t="0" r="0" b="0"/>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pt;margin-top:8.85pt;height:0.15pt;width:425.2pt;z-index:251660288;mso-width-relative:page;mso-height-relative:page;" filled="f" stroked="t" coordsize="21600,21600" o:gfxdata="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HO9fkbRAAAABgEAAA8AAAAA&#10;AAAAAQAgAAAAIgAAAGRycy9kb3ducmV2LnhtbFBLAQIUABQAAAAIAIdO4kD0P31X4gEAAKwDAAAO&#10;AAAAAAAAAAEAIAAAACABAABkcnMvZTJvRG9jLnhtbFBLBQYAAAAABgAGAFkBAAB0BQAAAAA=&#10;">
              <v:fill on="f" focussize="0,0"/>
              <v:stroke weight="1.75pt" color="#005192" joinstyle="round"/>
              <v:imagedata o:title=""/>
              <o:lock v:ext="edit" aspectratio="f"/>
            </v:line>
          </w:pict>
        </mc:Fallback>
      </mc:AlternateContent>
    </w:r>
    <w:r>
      <w:rPr>
        <w:rFonts w:hint="eastAsia" w:eastAsia="仿宋"/>
        <w:color w:val="FAFAFA"/>
        <w:sz w:val="32"/>
        <w:szCs w:val="48"/>
      </w:rPr>
      <w:t>.X</w:t>
    </w:r>
  </w:p>
  <w:p>
    <w:pPr>
      <w:pStyle w:val="2"/>
      <w:ind w:right="360" w:firstLine="360"/>
      <w:jc w:val="right"/>
    </w:pPr>
    <w:r>
      <w:rPr>
        <w:rFonts w:hint="eastAsia" w:ascii="宋体" w:hAnsi="宋体" w:eastAsia="宋体" w:cs="宋体"/>
        <w:b/>
        <w:bCs/>
        <w:color w:val="005192"/>
        <w:sz w:val="28"/>
        <w:szCs w:val="44"/>
        <w:lang w:eastAsia="zh-CN"/>
      </w:rPr>
      <w:t>六安市发展和改革委员会（六安市粮食和物资储备局）</w:t>
    </w:r>
    <w:r>
      <w:rPr>
        <w:rFonts w:hint="eastAsia" w:ascii="宋体" w:hAnsi="宋体" w:eastAsia="宋体" w:cs="宋体"/>
        <w:b/>
        <w:bCs/>
        <w:color w:val="005192"/>
        <w:sz w:val="28"/>
        <w:szCs w:val="44"/>
      </w:rPr>
      <w:t xml:space="preserve">发布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6"/>
      </w:rPr>
    </w:pPr>
    <w:r>
      <w:fldChar w:fldCharType="begin"/>
    </w:r>
    <w:r>
      <w:rPr>
        <w:rStyle w:val="6"/>
      </w:rPr>
      <w:instrText xml:space="preserve">PAGE  </w:instrText>
    </w:r>
    <w:r>
      <w:fldChar w:fldCharType="end"/>
    </w:r>
  </w:p>
  <w:p>
    <w:pPr>
      <w:pStyle w:val="2"/>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textAlignment w:val="center"/>
      <w:rPr>
        <w:rFonts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690245</wp:posOffset>
              </wp:positionV>
              <wp:extent cx="5400040" cy="0"/>
              <wp:effectExtent l="0" t="0" r="0" b="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3pt;margin-top:54.35pt;height:0pt;width:425.2pt;z-index:251659264;mso-width-relative:page;mso-height-relative:page;" filled="f" stroked="t" coordsize="21600,21600" o:gfxdata="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0OjkT0gAA&#10;AAkBAAAPAAAAAAAAAAEAIAAAACIAAABkcnMvZG93bnJldi54bWxQSwECFAAUAAAACACHTuJAOz3W&#10;cusBAAC0AwAADgAAAAAAAAABACAAAAAhAQAAZHJzL2Uyb0RvYy54bWxQSwUGAAAAAAYABgBZAQAA&#10;fgUAAAAA&#10;">
              <v:fill on="f" focussize="0,0"/>
              <v:stroke weight="1.75pt" color="#005192" joinstyle="round"/>
              <v:imagedata o:title=""/>
              <o:lock v:ext="edit" aspectratio="f"/>
            </v:line>
          </w:pict>
        </mc:Fallback>
      </mc:AlternateContent>
    </w:r>
  </w:p>
  <w:p>
    <w:pPr>
      <w:pStyle w:val="3"/>
      <w:pBdr>
        <w:bottom w:val="none" w:color="auto" w:sz="0" w:space="1"/>
      </w:pBdr>
      <w:jc w:val="left"/>
      <w:textAlignment w:val="center"/>
      <w:rPr>
        <w:rFonts w:hint="eastAsia" w:ascii="宋体" w:hAnsi="宋体" w:eastAsia="宋体" w:cs="宋体"/>
        <w:b/>
        <w:bCs/>
        <w:color w:val="005192"/>
        <w:sz w:val="32"/>
        <w:szCs w:val="32"/>
      </w:rPr>
    </w:pPr>
    <w:r>
      <w:rPr>
        <w:rFonts w:hint="eastAsia" w:ascii="宋体" w:hAnsi="宋体" w:eastAsia="宋体" w:cs="宋体"/>
        <w:b/>
        <w:bCs/>
        <w:color w:val="005192"/>
        <w:sz w:val="32"/>
      </w:rPr>
      <w:drawing>
        <wp:inline distT="0" distB="0" distL="114300" distR="114300">
          <wp:extent cx="308610" cy="308610"/>
          <wp:effectExtent l="0" t="0" r="15240" b="15240"/>
          <wp:docPr id="1" name="图片 1"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国徽1024"/>
                  <pic:cNvPicPr>
                    <a:picLocks noChangeAspect="1"/>
                  </pic:cNvPicPr>
                </pic:nvPicPr>
                <pic:blipFill>
                  <a:blip r:embed="rId1"/>
                  <a:stretch>
                    <a:fillRect/>
                  </a:stretch>
                </pic:blipFill>
                <pic:spPr>
                  <a:xfrm>
                    <a:off x="0" y="0"/>
                    <a:ext cx="308610" cy="308610"/>
                  </a:xfrm>
                  <a:prstGeom prst="rect">
                    <a:avLst/>
                  </a:prstGeom>
                  <a:noFill/>
                  <a:ln w="9525">
                    <a:noFill/>
                  </a:ln>
                </pic:spPr>
              </pic:pic>
            </a:graphicData>
          </a:graphic>
        </wp:inline>
      </w:drawing>
    </w:r>
    <w:r>
      <w:rPr>
        <w:rFonts w:hint="eastAsia" w:ascii="宋体" w:hAnsi="宋体" w:eastAsia="宋体" w:cs="宋体"/>
        <w:b/>
        <w:bCs/>
        <w:color w:val="005192"/>
        <w:sz w:val="24"/>
        <w:szCs w:val="15"/>
        <w:lang w:eastAsia="zh-CN"/>
      </w:rPr>
      <w:t>六安市发展和改革委员会（六安市粮食和物资储备局）</w:t>
    </w:r>
    <w:r>
      <w:rPr>
        <w:rFonts w:hint="eastAsia" w:ascii="宋体" w:hAnsi="宋体" w:eastAsia="宋体" w:cs="宋体"/>
        <w:b/>
        <w:bCs/>
        <w:color w:val="005192"/>
        <w:sz w:val="24"/>
        <w:szCs w:val="15"/>
      </w:rPr>
      <w:t>行政规范性文件</w:t>
    </w:r>
  </w:p>
  <w:p>
    <w:pPr>
      <w:pStyle w:val="3"/>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QxNDJiNTY2ZDdlYWEyMWNkNjVjMTViODk2NzM4NTUifQ=="/>
  </w:docVars>
  <w:rsids>
    <w:rsidRoot w:val="123026F1"/>
    <w:rsid w:val="00244671"/>
    <w:rsid w:val="0556334E"/>
    <w:rsid w:val="08F00B6F"/>
    <w:rsid w:val="0AED2B30"/>
    <w:rsid w:val="11A40F41"/>
    <w:rsid w:val="123026F1"/>
    <w:rsid w:val="13C65DCE"/>
    <w:rsid w:val="20075682"/>
    <w:rsid w:val="23A50030"/>
    <w:rsid w:val="28006B5A"/>
    <w:rsid w:val="323B2C3A"/>
    <w:rsid w:val="32946205"/>
    <w:rsid w:val="3BC63D13"/>
    <w:rsid w:val="3EDF6E5D"/>
    <w:rsid w:val="3F0D6B86"/>
    <w:rsid w:val="43633C10"/>
    <w:rsid w:val="4DAD1847"/>
    <w:rsid w:val="5AA46FA4"/>
    <w:rsid w:val="5E5925BD"/>
    <w:rsid w:val="625D40AA"/>
    <w:rsid w:val="643F200A"/>
    <w:rsid w:val="6883277A"/>
    <w:rsid w:val="6DFC7EE6"/>
    <w:rsid w:val="6FC44FCE"/>
    <w:rsid w:val="716242B2"/>
    <w:rsid w:val="71AB0072"/>
    <w:rsid w:val="759E24A8"/>
    <w:rsid w:val="7625543E"/>
    <w:rsid w:val="76975D42"/>
    <w:rsid w:val="7ACC4DB7"/>
    <w:rsid w:val="7D6C66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仿宋_GB2312" w:asciiTheme="minorHAnsi" w:hAnsiTheme="minorHAnsi" w:cstheme="minorBidi"/>
      <w:kern w:val="2"/>
      <w:sz w:val="32"/>
      <w:szCs w:val="3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6">
    <w:name w:val="page number"/>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4426</Words>
  <Characters>4581</Characters>
  <Lines>0</Lines>
  <Paragraphs>0</Paragraphs>
  <TotalTime>2</TotalTime>
  <ScaleCrop>false</ScaleCrop>
  <LinksUpToDate>false</LinksUpToDate>
  <CharactersWithSpaces>4607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2022-12-16T05:09:00Z</dcterms:created>
  <dc:creator>蔡庆杰</dc:creator>
  <cp:lastModifiedBy>蔡庆杰</cp:lastModifiedBy>
  <dcterms:modified xsi:type="dcterms:W3CDTF">2023-06-05T10:38:20Z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CA9F40B7261343E8949E50749DD11122</vt:lpwstr>
  </property>
</Properties>
</file>