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3D3E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2" w:lineRule="exact"/>
        <w:jc w:val="center"/>
        <w:textAlignment w:val="auto"/>
        <w:rPr>
          <w:rFonts w:hint="default" w:ascii="Times New Roman" w:hAnsi="Times New Roman" w:eastAsia="方正小标宋简体" w:cs="Times New Roman"/>
          <w:w w:val="96"/>
          <w:sz w:val="44"/>
          <w:szCs w:val="52"/>
        </w:rPr>
      </w:pPr>
    </w:p>
    <w:p w14:paraId="05388F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2" w:lineRule="exact"/>
        <w:jc w:val="center"/>
        <w:textAlignment w:val="auto"/>
        <w:rPr>
          <w:rFonts w:hint="default" w:ascii="Times New Roman" w:hAnsi="Times New Roman" w:eastAsia="方正小标宋简体" w:cs="Times New Roman"/>
          <w:w w:val="96"/>
          <w:sz w:val="44"/>
          <w:szCs w:val="52"/>
        </w:rPr>
      </w:pPr>
    </w:p>
    <w:p w14:paraId="33D9ED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2" w:lineRule="exact"/>
        <w:jc w:val="center"/>
        <w:textAlignment w:val="auto"/>
        <w:rPr>
          <w:rFonts w:hint="default" w:ascii="Times New Roman" w:hAnsi="Times New Roman" w:eastAsia="方正小标宋简体" w:cs="Times New Roman"/>
          <w:w w:val="96"/>
          <w:sz w:val="44"/>
          <w:szCs w:val="52"/>
        </w:rPr>
      </w:pPr>
      <w:bookmarkStart w:id="0" w:name="_GoBack"/>
      <w:r>
        <w:rPr>
          <w:rFonts w:hint="default" w:ascii="Times New Roman" w:hAnsi="Times New Roman" w:eastAsia="方正小标宋简体" w:cs="Times New Roman"/>
          <w:w w:val="96"/>
          <w:sz w:val="44"/>
          <w:szCs w:val="52"/>
        </w:rPr>
        <w:t>六安市发展和改革委员会（六安市粮食和物资储备局）202</w:t>
      </w:r>
      <w:r>
        <w:rPr>
          <w:rFonts w:hint="default" w:ascii="Times New Roman" w:hAnsi="Times New Roman" w:eastAsia="方正小标宋简体" w:cs="Times New Roman"/>
          <w:w w:val="96"/>
          <w:sz w:val="44"/>
          <w:szCs w:val="52"/>
          <w:lang w:val="en-US" w:eastAsia="zh-CN"/>
        </w:rPr>
        <w:t>4</w:t>
      </w:r>
      <w:r>
        <w:rPr>
          <w:rFonts w:hint="default" w:ascii="Times New Roman" w:hAnsi="Times New Roman" w:eastAsia="方正小标宋简体" w:cs="Times New Roman"/>
          <w:w w:val="96"/>
          <w:sz w:val="44"/>
          <w:szCs w:val="52"/>
        </w:rPr>
        <w:t>年政府信息公开工作年度报告</w:t>
      </w:r>
    </w:p>
    <w:bookmarkEnd w:id="0"/>
    <w:p w14:paraId="3B8D78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2" w:lineRule="exact"/>
        <w:textAlignment w:val="auto"/>
        <w:rPr>
          <w:rFonts w:hint="default" w:ascii="Times New Roman" w:hAnsi="Times New Roman" w:cs="Times New Roman"/>
        </w:rPr>
      </w:pPr>
    </w:p>
    <w:p w14:paraId="7255A47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本报告依据《中华人民共和国政府信息公开条例》和《六安市政务公开办公室关于做好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年度政府信息公开年度报告编制和发布工作的通知》要求编制而成。报告主要包括：总体情况、主动公开政府信息情况、收到和处理政府信息公开申请情况，政府信息公开行政复议、行政诉讼情况，存在的主要问题及改进情况、其他需要报告的事项。本报告中使用数据统计期限为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年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1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1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日至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12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31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日，报告的电子版可在六安市发展和改革委员会（六安市粮食和物资储备局）信息公开网（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https://fgw.luan.gov.cn/public/column/6608181?type=4&amp;action=list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）下载。如对本报告有任何疑问，请与六安市发展和改革委员会（六安市粮食和物资储备局）政务公开领导小组办公室联系（地址：六安市行政中心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6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号楼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302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室，电话：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0564-3379727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，邮编：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237000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，电子邮箱：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1449540593@qq.com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）。</w:t>
      </w:r>
    </w:p>
    <w:p w14:paraId="59A4ED7E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一、总体情况</w:t>
      </w:r>
    </w:p>
    <w:p w14:paraId="0B67C2EF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我委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年信息公开目录信息更新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588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条。</w:t>
      </w:r>
    </w:p>
    <w:p w14:paraId="58B2199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（一）主动公开。</w:t>
      </w:r>
      <w:r>
        <w:rPr>
          <w:rFonts w:hint="default" w:ascii="Times New Roman" w:hAnsi="Times New Roman" w:eastAsia="仿宋_GB2312" w:cs="Times New Roman"/>
          <w:sz w:val="32"/>
          <w:szCs w:val="40"/>
        </w:rPr>
        <w:t>严格执行政府信息公开属性源头认定制度，认真落实保密审查责任。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常态公开发布价格监测信息，成为辖区部分商业活动定价的重要参考指标。公开征集公众意见2次。及时公开非主动公开文件目录、月度重点工作完成情况、</w:t>
      </w:r>
      <w:r>
        <w:rPr>
          <w:rFonts w:hint="default" w:ascii="Times New Roman" w:hAnsi="Times New Roman" w:eastAsia="仿宋_GB2312" w:cs="Times New Roman"/>
          <w:sz w:val="32"/>
          <w:szCs w:val="40"/>
        </w:rPr>
        <w:t>行政权力运行结果</w:t>
      </w:r>
      <w:r>
        <w:rPr>
          <w:rFonts w:hint="default" w:ascii="Times New Roman" w:hAnsi="Times New Roman" w:eastAsia="仿宋_GB2312" w:cs="Times New Roman"/>
          <w:sz w:val="32"/>
          <w:szCs w:val="40"/>
          <w:lang w:eastAsia="zh-CN"/>
        </w:rPr>
        <w:t>等信息。</w:t>
      </w:r>
      <w:r>
        <w:rPr>
          <w:rFonts w:hint="default" w:ascii="Times New Roman" w:hAnsi="Times New Roman" w:eastAsia="仿宋_GB2312" w:cs="Times New Roman"/>
          <w:sz w:val="32"/>
          <w:szCs w:val="40"/>
        </w:rPr>
        <w:t>动态调整涉企收费清单</w:t>
      </w:r>
      <w:r>
        <w:rPr>
          <w:rFonts w:hint="default" w:ascii="Times New Roman" w:hAnsi="Times New Roman" w:eastAsia="仿宋_GB2312" w:cs="Times New Roman"/>
          <w:sz w:val="32"/>
          <w:szCs w:val="40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40"/>
        </w:rPr>
        <w:t>经营服务性收费清单</w:t>
      </w:r>
      <w:r>
        <w:rPr>
          <w:rFonts w:hint="default" w:ascii="Times New Roman" w:hAnsi="Times New Roman" w:eastAsia="仿宋_GB2312" w:cs="Times New Roman"/>
          <w:sz w:val="32"/>
          <w:szCs w:val="40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40"/>
        </w:rPr>
        <w:t>清理行政规范性文件。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及时公开部门预算、决算、项目资金使用、专项资金、“三公”经费等情况。</w:t>
      </w:r>
      <w:r>
        <w:rPr>
          <w:rFonts w:hint="default" w:ascii="Times New Roman" w:hAnsi="Times New Roman" w:eastAsia="仿宋_GB2312" w:cs="Times New Roman"/>
          <w:sz w:val="32"/>
          <w:szCs w:val="40"/>
          <w:lang w:eastAsia="zh-CN"/>
        </w:rPr>
        <w:t>完成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2次基层“两化”</w:t>
      </w:r>
      <w:r>
        <w:rPr>
          <w:rFonts w:hint="default" w:ascii="Times New Roman" w:hAnsi="Times New Roman" w:eastAsia="仿宋_GB2312" w:cs="Times New Roman"/>
          <w:sz w:val="32"/>
          <w:szCs w:val="40"/>
        </w:rPr>
        <w:t>评估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40"/>
        </w:rPr>
        <w:t>印发《2024年政务公开专项行动任务清单》《2024年政务公开重点工作清单》等文件。</w:t>
      </w:r>
    </w:p>
    <w:p w14:paraId="3552894F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（二）依申请公开。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2024年办结政府信息公开申请29件，结转下年度办理1件。依申请公开答复书实现程序编号，历史记录可追溯。办理结果经过合法性审查。主要负责人亲自审定。没有实际产生行政复议和行政诉讼。</w:t>
      </w:r>
    </w:p>
    <w:p w14:paraId="0AD3B2C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（三）政府信息管理。</w:t>
      </w:r>
      <w:r>
        <w:rPr>
          <w:rFonts w:hint="default" w:ascii="Times New Roman" w:hAnsi="Times New Roman" w:eastAsia="仿宋_GB2312" w:cs="Times New Roman"/>
          <w:sz w:val="32"/>
          <w:szCs w:val="40"/>
        </w:rPr>
        <w:t>行政规范性文件</w:t>
      </w:r>
      <w:r>
        <w:rPr>
          <w:rFonts w:hint="eastAsia" w:ascii="Times New Roman" w:hAnsi="Times New Roman" w:eastAsia="仿宋_GB2312" w:cs="Times New Roman"/>
          <w:sz w:val="32"/>
          <w:szCs w:val="40"/>
          <w:lang w:eastAsia="zh-CN"/>
        </w:rPr>
        <w:t>涉及的</w:t>
      </w:r>
      <w:r>
        <w:rPr>
          <w:rFonts w:hint="default" w:ascii="Times New Roman" w:hAnsi="Times New Roman" w:eastAsia="仿宋_GB2312" w:cs="Times New Roman"/>
          <w:sz w:val="32"/>
          <w:szCs w:val="40"/>
        </w:rPr>
        <w:t>文件标题、发文时间、有效性、咨询电话及机关、关键词等要素齐全，完成了标签认领。及时更新政府电话簿。</w:t>
      </w:r>
    </w:p>
    <w:p w14:paraId="772EF72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（四）政府信息公开平台建设。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2024年政务微博、政务微信分别发布信息555条、287条。</w:t>
      </w:r>
      <w:r>
        <w:rPr>
          <w:rFonts w:hint="default" w:ascii="Times New Roman" w:hAnsi="Times New Roman" w:eastAsia="仿宋_GB2312" w:cs="Times New Roman"/>
          <w:sz w:val="32"/>
          <w:szCs w:val="40"/>
        </w:rPr>
        <w:t>认真组织在线访谈1次，政风行风热线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40"/>
        </w:rPr>
        <w:t>次。新闻发布会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2次、</w:t>
      </w:r>
      <w:r>
        <w:rPr>
          <w:rFonts w:hint="default" w:ascii="Times New Roman" w:hAnsi="Times New Roman" w:eastAsia="仿宋_GB2312" w:cs="Times New Roman"/>
          <w:sz w:val="32"/>
          <w:szCs w:val="40"/>
        </w:rPr>
        <w:t>主要负责人带队发布一次。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办结12345市长热线平台群众留言121条，群众满意度高。</w:t>
      </w:r>
    </w:p>
    <w:p w14:paraId="7C63188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（五）监督保障。</w:t>
      </w:r>
      <w:r>
        <w:rPr>
          <w:rFonts w:hint="default" w:ascii="Times New Roman" w:hAnsi="Times New Roman" w:eastAsia="仿宋_GB2312" w:cs="Times New Roman"/>
          <w:sz w:val="32"/>
          <w:szCs w:val="40"/>
        </w:rPr>
        <w:t>将</w:t>
      </w:r>
      <w:r>
        <w:rPr>
          <w:rFonts w:hint="default" w:ascii="Times New Roman" w:hAnsi="Times New Roman" w:eastAsia="仿宋_GB2312" w:cs="Times New Roman"/>
          <w:sz w:val="32"/>
          <w:szCs w:val="40"/>
          <w:lang w:eastAsia="zh-CN"/>
        </w:rPr>
        <w:t>政务公开</w:t>
      </w:r>
      <w:r>
        <w:rPr>
          <w:rFonts w:hint="default" w:ascii="Times New Roman" w:hAnsi="Times New Roman" w:eastAsia="仿宋_GB2312" w:cs="Times New Roman"/>
          <w:sz w:val="32"/>
          <w:szCs w:val="40"/>
        </w:rPr>
        <w:t>工作纳入委机关、事业单位科级及以下工作人员年度考核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40"/>
        </w:rPr>
        <w:t>参加市政务公开办组织的业务培训。召开六安市发改系统2024年度政务公开业务培训视频会。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落实省市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检查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反馈问题整改。发布政务公开经验交流信息8条。</w:t>
      </w:r>
    </w:p>
    <w:p w14:paraId="66DF376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二、主动公开政府信息情况</w:t>
      </w:r>
    </w:p>
    <w:tbl>
      <w:tblPr>
        <w:tblStyle w:val="5"/>
        <w:tblW w:w="974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 w14:paraId="65DDD64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14:paraId="785CDDE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 w14:paraId="25658F6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4C9C36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E03E06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本年制发件数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8209F2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5D340C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现行有效件数</w:t>
            </w:r>
          </w:p>
        </w:tc>
      </w:tr>
      <w:tr w14:paraId="54EC9B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9417E0C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8DAEEB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　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D8BE84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903FFD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14:paraId="4697D5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BCDABC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AFE68A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　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E1FC1E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D61313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9</w:t>
            </w:r>
          </w:p>
        </w:tc>
      </w:tr>
      <w:tr w14:paraId="1F7C294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14:paraId="325CAA3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 w14:paraId="51DF554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D4BE5D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15FDE1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 w14:paraId="118DE43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9565A27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B03A55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3</w:t>
            </w:r>
          </w:p>
        </w:tc>
      </w:tr>
      <w:tr w14:paraId="4D0A8F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14:paraId="670E112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 w14:paraId="08D88CC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8235CF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963BB7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 w14:paraId="2EEE02B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4540616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BBD656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49EE28B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8E8D3B6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DC6B57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1D7F8F9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14:paraId="72EE78C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 w14:paraId="1903144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DBC787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left w:w="57" w:type="dxa"/>
              <w:right w:w="57" w:type="dxa"/>
            </w:tcMar>
            <w:vAlign w:val="center"/>
          </w:tcPr>
          <w:p w14:paraId="18F2BAE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本年收费金额（单位：万元）</w:t>
            </w:r>
          </w:p>
        </w:tc>
      </w:tr>
      <w:tr w14:paraId="06D6D5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4BE7743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left w:w="57" w:type="dxa"/>
              <w:right w:w="57" w:type="dxa"/>
            </w:tcMar>
            <w:vAlign w:val="center"/>
          </w:tcPr>
          <w:p w14:paraId="1133F1A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</w:tbl>
    <w:p w14:paraId="6274466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三、收到和处理政府信息公开申请情况</w:t>
      </w:r>
    </w:p>
    <w:tbl>
      <w:tblPr>
        <w:tblStyle w:val="5"/>
        <w:tblW w:w="9745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7"/>
        <w:gridCol w:w="943"/>
        <w:gridCol w:w="3219"/>
        <w:gridCol w:w="688"/>
        <w:gridCol w:w="688"/>
        <w:gridCol w:w="688"/>
        <w:gridCol w:w="688"/>
        <w:gridCol w:w="688"/>
        <w:gridCol w:w="688"/>
        <w:gridCol w:w="688"/>
      </w:tblGrid>
      <w:tr w14:paraId="7292488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75A9F6AB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楷体" w:cs="Times New Roman"/>
                <w:color w:val="000000"/>
                <w:kern w:val="0"/>
                <w:sz w:val="20"/>
                <w:szCs w:val="20"/>
              </w:rPr>
              <w:t>（本列数据的勾稽关系为：第一项加第二项之和，等于第三项加第四项之和）</w:t>
            </w:r>
          </w:p>
        </w:tc>
        <w:tc>
          <w:tcPr>
            <w:tcW w:w="4816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FDF9C7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申请人情况</w:t>
            </w:r>
          </w:p>
        </w:tc>
      </w:tr>
      <w:tr w14:paraId="57A42D4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BD66AFD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3C2D76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344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7D2783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88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ADB4AD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14:paraId="6AD16CEA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A6CCF62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85FCE62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CDED48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商业</w:t>
            </w:r>
          </w:p>
          <w:p w14:paraId="2EEC676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企业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42BE6B6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科研</w:t>
            </w:r>
          </w:p>
          <w:p w14:paraId="54E3D31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3C59DF7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AA03F4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0C4A67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其他</w:t>
            </w:r>
          </w:p>
        </w:tc>
        <w:tc>
          <w:tcPr>
            <w:tcW w:w="688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43EC302E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702C7C1D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56E64E7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E15D83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823DEA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6B1EE0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B62829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76F01D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04CB16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89F45D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30</w:t>
            </w:r>
          </w:p>
        </w:tc>
      </w:tr>
      <w:tr w14:paraId="1E49C1F0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9C942E7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1FA850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F84968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AF05DA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22BFD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A9385F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E6118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395D32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6475957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C737BF0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C38742F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EF5DDA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CBFF3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D7D8FF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BBD5E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655D0B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413E4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20E151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8</w:t>
            </w:r>
          </w:p>
        </w:tc>
      </w:tr>
      <w:tr w14:paraId="075EC44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254A6E1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DA39C9F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（二）部分公开</w:t>
            </w:r>
            <w:r>
              <w:rPr>
                <w:rFonts w:hint="default" w:ascii="Times New Roman" w:hAnsi="Times New Roman" w:eastAsia="楷体" w:cs="Times New Roman"/>
                <w:color w:val="000000"/>
                <w:kern w:val="0"/>
                <w:sz w:val="20"/>
                <w:szCs w:val="20"/>
              </w:rPr>
              <w:t>（区分处理的，只计这一情形，不计其他情形）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2ABF28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8885A4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B6D3E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024AB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92D168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60432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2642DE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2</w:t>
            </w:r>
          </w:p>
        </w:tc>
      </w:tr>
      <w:tr w14:paraId="4DD5565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AF43D63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FFF2632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D5FBA1D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9DC34A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B22864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C923D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AB35D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24909F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DE1096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4DF5B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29BC282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D76234A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0EA38E0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5CAFDF2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23A57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1F7779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5767E1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EDB863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592217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09F415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C28B6D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526F2845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4617495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13B022C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6911BB1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3.危及“三安全一稳定”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4C40C2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1159C2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D0927C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D45848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EC8B1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5AF7A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7E4DDA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6A2AA749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51C0E63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3156AE5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7127E17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CD7797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F5B8F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29F34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14294A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EFA291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D1249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F3BA0A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</w:tr>
      <w:tr w14:paraId="50D504E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A903A15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5E09015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9CA6B30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ECCE9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1C466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896689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26139B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C13370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5E5C9A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1DF7BD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4E14726B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C84B0C9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C679BB9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7018AFB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966103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FAE660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FC72A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3956CA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7BF22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9F76F6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4EA08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63DA506B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2B5B0D4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9CA0F02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E2F82A6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33C6DA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BB5F1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A2E4BC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3E72D4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447111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039E5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570EDD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3ABBA5D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1FB4290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611DDD8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E541C61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E4671B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0786E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7AA08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84B81D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072A2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E8910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FC8B7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634977C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599A76C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0119B80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73EABEB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F7BB31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19D67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48C644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ECD55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CD8710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105A6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5F4148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13</w:t>
            </w:r>
          </w:p>
        </w:tc>
      </w:tr>
      <w:tr w14:paraId="29B139F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EFF5AF5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62E1074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4DEF51D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2BC0D0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3A386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F35AC3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56B41D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C8084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0A3419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AEAD8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4FB29194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F2FDEC9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AE5DD56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1C43AB2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44FD15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47BC1C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ECF33D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F0FFC6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39A68B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053D7C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88346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06BB9275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E4A2A1C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B196A65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4BE8DD8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1.信访举报投诉类申请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18CD6F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68977A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3B54BC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C45C4E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655921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62B5FA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0708C8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</w:p>
        </w:tc>
      </w:tr>
      <w:tr w14:paraId="49562DE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F4137C7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9A25998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306F06F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E25239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9081B8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BA5924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1C8B22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8EA772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5F4E0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01CCDE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</w:p>
        </w:tc>
      </w:tr>
      <w:tr w14:paraId="2E60E337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08132F0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A8C9014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396BAF3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D32F4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C8801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6CB55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06E0F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D94392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21AA7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A10082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034767C0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BEF1063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ABF5A51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D7EAE4A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1A1BF7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B860ED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D2A8C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AA67A3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60D5E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93A2D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FA9CC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138FE4BD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F333887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080DB30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48EEE84">
            <w:pPr>
              <w:widowControl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5.要求行政机关确认或重新出具已获取信息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DF49F2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0F529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5F4AA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DAD8A5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A897A6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7EDBC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1233F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1F4FD39B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6A2E92C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9B8CC45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EF74AC6">
            <w:pPr>
              <w:widowControl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A380D7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7DE321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09CA5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8B897A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43E458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047D8D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3AA06C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3</w:t>
            </w:r>
          </w:p>
        </w:tc>
      </w:tr>
      <w:tr w14:paraId="6024FA9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4345B07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FFC57DE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F58A7EC">
            <w:pPr>
              <w:widowControl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B03F2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E65C79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8173D0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8743A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4249F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F2955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741D3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7863BC64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04C651A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DC211A1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C762EC9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3.其他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117A9D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874FE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6E6F6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38E35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F5545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2296AD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88D2D0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</w:tr>
      <w:tr w14:paraId="0F741765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2E151B9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DFDC0CE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DA9EF0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29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EAFF15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7EA55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557A71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E22CC4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1CC4A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B2ACD8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29</w:t>
            </w:r>
          </w:p>
        </w:tc>
      </w:tr>
      <w:tr w14:paraId="0794F3A5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6423051"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8D8D62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E45A26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1CD3E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1AFD8D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5D7B3B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08014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F83567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</w:tr>
    </w:tbl>
    <w:p w14:paraId="488D0EB6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四、政府信息公开行政复议、行政诉讼情况</w:t>
      </w:r>
    </w:p>
    <w:tbl>
      <w:tblPr>
        <w:tblStyle w:val="5"/>
        <w:tblW w:w="9743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0"/>
        <w:gridCol w:w="650"/>
        <w:gridCol w:w="650"/>
        <w:gridCol w:w="650"/>
        <w:gridCol w:w="650"/>
      </w:tblGrid>
      <w:tr w14:paraId="449C6F19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4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7489034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6498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D23DEB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行政诉讼</w:t>
            </w:r>
          </w:p>
        </w:tc>
      </w:tr>
      <w:tr w14:paraId="5C8EE4B7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410B7C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D3CA46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73145B9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161E43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D457E0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EAF5D6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25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E21F27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复议后起诉</w:t>
            </w:r>
          </w:p>
        </w:tc>
      </w:tr>
      <w:tr w14:paraId="6F16842B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6E3CFC9E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70549596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825153D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85B2607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8193582">
            <w:pP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316A41B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维持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9A1978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7477B1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32D6CB9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78596D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A8CF5B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维持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4EAE86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424069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390846F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4712E34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14:paraId="76233668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  <w:jc w:val="center"/>
        </w:trPr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2941B33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3034303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81F6011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8932FCE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6A7DBC5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F7F3DE1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61B64B8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7F70067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C2788CE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06E5B7C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3D62A2F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F4A3944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DC05741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13D8D8B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73E7639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</w:tbl>
    <w:p w14:paraId="0CA94A9D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存在的主要问题及改进情况</w:t>
      </w:r>
    </w:p>
    <w:p w14:paraId="0AF70AE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2024年，我委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政务公开工作总体水平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进一步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提高，仍存在一</w:t>
      </w:r>
      <w:r>
        <w:rPr>
          <w:rFonts w:ascii="仿宋_GB2312" w:hAnsi="宋体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些短板和不足。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体现部门工作特色的内容发布数量不够多，信息公开影响力有待进一步提升。依申请公开办件用时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合规但是有待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进一步缩减。个别栏目信息卡点更新发布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未能第一时间更新，导致公众无法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及时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获取最新动态。2025年，我委将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围绕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保障群众知情权、参与权、监督权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，认真挖掘、分析、评估业务工作涉及信息，努力打造更多具有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发改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特色的、群众喜闻乐见的信息公开栏目。委政务公开领导小组办公室加大调度力度，进一步缩减依申请公开办件时间；加强内部沟通和业务培训，在规定时限内公开的基础上努力做到第一时间发布信息。同时，常态化做好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涉及个人隐私或敏感信息的内容的保护和管理。</w:t>
      </w:r>
    </w:p>
    <w:p w14:paraId="43B449C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六、其他需要报告的事项</w:t>
      </w:r>
    </w:p>
    <w:p w14:paraId="348D7E4F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2024年，六安市</w:t>
      </w:r>
      <w:r>
        <w:rPr>
          <w:rFonts w:hint="default" w:ascii="Times New Roman" w:hAnsi="Times New Roman" w:eastAsia="仿宋_GB2312" w:cs="Times New Roman"/>
          <w:sz w:val="32"/>
          <w:szCs w:val="40"/>
        </w:rPr>
        <w:t>建立天然气上下游价格联动机制，</w:t>
      </w:r>
      <w:r>
        <w:rPr>
          <w:rFonts w:hint="default" w:ascii="Times New Roman" w:hAnsi="Times New Roman" w:eastAsia="仿宋_GB2312" w:cs="Times New Roman"/>
          <w:sz w:val="32"/>
          <w:szCs w:val="40"/>
          <w:lang w:eastAsia="zh-CN"/>
        </w:rPr>
        <w:t>市发改委</w:t>
      </w:r>
      <w:r>
        <w:rPr>
          <w:rFonts w:hint="default" w:ascii="Times New Roman" w:hAnsi="Times New Roman" w:eastAsia="仿宋_GB2312" w:cs="Times New Roman"/>
          <w:sz w:val="32"/>
          <w:szCs w:val="40"/>
        </w:rPr>
        <w:t>按月发布《关于市城区XX月非居民用天然气销售价格情况的通告》，使上游价格及时传导至终端用户，促进非居用户合理调整生产计划</w:t>
      </w:r>
      <w:r>
        <w:rPr>
          <w:rFonts w:hint="default" w:ascii="Times New Roman" w:hAnsi="Times New Roman" w:eastAsia="仿宋_GB2312" w:cs="Times New Roman"/>
          <w:sz w:val="32"/>
          <w:szCs w:val="40"/>
          <w:lang w:eastAsia="zh-CN"/>
        </w:rPr>
        <w:t>。</w:t>
      </w:r>
    </w:p>
    <w:p w14:paraId="7456198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2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按照《国务院办公厅关于印发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〈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政府信息公开信息处理费管理办法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〉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的通知》（国办函〔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2020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〕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109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号）规定的按件、按量收费标准，本单位年度没有产生信息公开处理费。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E217DC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37EA88B">
                          <w:pPr>
                            <w:pStyle w:val="2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37EA88B">
                    <w:pPr>
                      <w:pStyle w:val="2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C80C39"/>
    <w:multiLevelType w:val="singleLevel"/>
    <w:tmpl w:val="8EC80C39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C5B"/>
    <w:rsid w:val="007B7C5B"/>
    <w:rsid w:val="02BA3AFD"/>
    <w:rsid w:val="03403BA5"/>
    <w:rsid w:val="0382104D"/>
    <w:rsid w:val="04DF2250"/>
    <w:rsid w:val="052039B4"/>
    <w:rsid w:val="05484B32"/>
    <w:rsid w:val="05F56FAA"/>
    <w:rsid w:val="06195D4A"/>
    <w:rsid w:val="063D0AC1"/>
    <w:rsid w:val="06F537E7"/>
    <w:rsid w:val="07F16B76"/>
    <w:rsid w:val="092B0CF9"/>
    <w:rsid w:val="0A490A46"/>
    <w:rsid w:val="0ABB077A"/>
    <w:rsid w:val="0B69521A"/>
    <w:rsid w:val="0CAC08A0"/>
    <w:rsid w:val="0D707CF1"/>
    <w:rsid w:val="0E9D3284"/>
    <w:rsid w:val="0ED32DFE"/>
    <w:rsid w:val="10B2019F"/>
    <w:rsid w:val="10D7495F"/>
    <w:rsid w:val="120745FB"/>
    <w:rsid w:val="133B6A25"/>
    <w:rsid w:val="16233060"/>
    <w:rsid w:val="1AC251DB"/>
    <w:rsid w:val="1CE6324F"/>
    <w:rsid w:val="1EF55A6B"/>
    <w:rsid w:val="20441C38"/>
    <w:rsid w:val="24250AD7"/>
    <w:rsid w:val="2655714D"/>
    <w:rsid w:val="2A0E61FE"/>
    <w:rsid w:val="2AFF313F"/>
    <w:rsid w:val="2B31174D"/>
    <w:rsid w:val="2B3F71DB"/>
    <w:rsid w:val="2D5C50D1"/>
    <w:rsid w:val="2E3F51C4"/>
    <w:rsid w:val="2F271606"/>
    <w:rsid w:val="2FF81ACE"/>
    <w:rsid w:val="305D2EFF"/>
    <w:rsid w:val="30A943F8"/>
    <w:rsid w:val="318E752D"/>
    <w:rsid w:val="31CF56A1"/>
    <w:rsid w:val="32CB34CA"/>
    <w:rsid w:val="3364747B"/>
    <w:rsid w:val="3375447C"/>
    <w:rsid w:val="338E27F9"/>
    <w:rsid w:val="355F0D2B"/>
    <w:rsid w:val="35CD2CCE"/>
    <w:rsid w:val="39B342B1"/>
    <w:rsid w:val="39D864CC"/>
    <w:rsid w:val="3A3A0F35"/>
    <w:rsid w:val="3AEA5D82"/>
    <w:rsid w:val="3B6C3370"/>
    <w:rsid w:val="3D942976"/>
    <w:rsid w:val="3E7A444C"/>
    <w:rsid w:val="420D575C"/>
    <w:rsid w:val="428371E4"/>
    <w:rsid w:val="42F37A63"/>
    <w:rsid w:val="44626D50"/>
    <w:rsid w:val="44A431FB"/>
    <w:rsid w:val="44CA678D"/>
    <w:rsid w:val="477052B7"/>
    <w:rsid w:val="48547666"/>
    <w:rsid w:val="48F37F7D"/>
    <w:rsid w:val="4C8934B1"/>
    <w:rsid w:val="4E8B1E39"/>
    <w:rsid w:val="4ED63F37"/>
    <w:rsid w:val="4ED86C14"/>
    <w:rsid w:val="4FA17635"/>
    <w:rsid w:val="52240501"/>
    <w:rsid w:val="524358F2"/>
    <w:rsid w:val="53473C43"/>
    <w:rsid w:val="54B340F6"/>
    <w:rsid w:val="54CF3CED"/>
    <w:rsid w:val="55196AF6"/>
    <w:rsid w:val="55A154C5"/>
    <w:rsid w:val="57DB234C"/>
    <w:rsid w:val="58C31AAB"/>
    <w:rsid w:val="590E7655"/>
    <w:rsid w:val="5DBE1AFB"/>
    <w:rsid w:val="5F0619E6"/>
    <w:rsid w:val="601D7B53"/>
    <w:rsid w:val="60C13CC7"/>
    <w:rsid w:val="616404C2"/>
    <w:rsid w:val="65125CCD"/>
    <w:rsid w:val="65630BC7"/>
    <w:rsid w:val="65C25026"/>
    <w:rsid w:val="67B53AC1"/>
    <w:rsid w:val="6A4B0601"/>
    <w:rsid w:val="6CD55379"/>
    <w:rsid w:val="6F912E01"/>
    <w:rsid w:val="709B2943"/>
    <w:rsid w:val="71071397"/>
    <w:rsid w:val="740136CB"/>
    <w:rsid w:val="740470C0"/>
    <w:rsid w:val="74AE1D28"/>
    <w:rsid w:val="763C15B6"/>
    <w:rsid w:val="76EF6663"/>
    <w:rsid w:val="781F7F2A"/>
    <w:rsid w:val="79427F66"/>
    <w:rsid w:val="7BF5648F"/>
    <w:rsid w:val="7E145157"/>
    <w:rsid w:val="7F376DBE"/>
    <w:rsid w:val="7F9C75CD"/>
    <w:rsid w:val="7FF23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2332</Words>
  <Characters>2512</Characters>
  <Lines>0</Lines>
  <Paragraphs>0</Paragraphs>
  <TotalTime>49</TotalTime>
  <ScaleCrop>false</ScaleCrop>
  <LinksUpToDate>false</LinksUpToDate>
  <CharactersWithSpaces>2624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2025-01-09T12:12:00Z</dcterms:created>
  <dc:creator>蔡庆杰</dc:creator>
  <cp:lastModifiedBy>蔡庆杰</cp:lastModifiedBy>
  <cp:lastPrinted>2025-01-09T15:29:00Z</cp:lastPrinted>
  <dcterms:modified xsi:type="dcterms:W3CDTF">2025-01-15T01:32:15Z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4C845BC748244AEFB9037AD79FD7AA24_13</vt:lpwstr>
  </property>
  <property fmtid="{D5CDD505-2E9C-101B-9397-08002B2CF9AE}" pid="4" name="KSOTemplateDocerSaveRecord">
    <vt:lpwstr>eyJoZGlkIjoiZjQxNDJiNTY2ZDdlYWEyMWNkNjVjMTViODk2NzM4NTUiLCJ1c2VySWQiOiI0NTc0ODM3MjYifQ==</vt:lpwstr>
  </property>
</Properties>
</file>