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12D9F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小标宋简体" w:cs="Times New Roman"/>
          <w:sz w:val="44"/>
          <w:szCs w:val="44"/>
        </w:rPr>
      </w:pPr>
    </w:p>
    <w:p w14:paraId="491E2F6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default" w:ascii="Times New Roman" w:hAnsi="Times New Roman" w:eastAsia="方正小标宋简体" w:cs="Times New Roman"/>
          <w:sz w:val="44"/>
          <w:szCs w:val="44"/>
        </w:rPr>
      </w:pPr>
    </w:p>
    <w:p w14:paraId="0EEB27CC">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六安市人民政府关于印发《六安市氢能产业</w:t>
      </w:r>
    </w:p>
    <w:p w14:paraId="05DADD04">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发展规划（</w:t>
      </w:r>
      <w:r>
        <w:rPr>
          <w:rFonts w:hint="default" w:ascii="Times New Roman" w:hAnsi="Times New Roman" w:eastAsia="方正小标宋_GBK" w:cs="Times New Roman"/>
          <w:b w:val="0"/>
          <w:bCs w:val="0"/>
          <w:color w:val="000000"/>
          <w:sz w:val="44"/>
          <w:szCs w:val="44"/>
          <w:shd w:val="clear" w:color="auto" w:fill="FFFFFF"/>
        </w:rPr>
        <w:t>2020</w:t>
      </w:r>
      <w:r>
        <w:rPr>
          <w:rFonts w:hint="default" w:ascii="方正小标宋_GBK" w:hAnsi="方正小标宋_GBK" w:eastAsia="方正小标宋_GBK" w:cs="方正小标宋_GBK"/>
          <w:b w:val="0"/>
          <w:bCs w:val="0"/>
          <w:color w:val="000000"/>
          <w:sz w:val="44"/>
          <w:szCs w:val="44"/>
          <w:shd w:val="clear" w:color="auto" w:fill="FFFFFF"/>
        </w:rPr>
        <w:t>-</w:t>
      </w:r>
      <w:r>
        <w:rPr>
          <w:rFonts w:hint="default" w:ascii="Times New Roman" w:hAnsi="Times New Roman" w:eastAsia="方正小标宋_GBK" w:cs="Times New Roman"/>
          <w:b w:val="0"/>
          <w:bCs w:val="0"/>
          <w:color w:val="000000"/>
          <w:sz w:val="44"/>
          <w:szCs w:val="44"/>
          <w:shd w:val="clear" w:color="auto" w:fill="FFFFFF"/>
        </w:rPr>
        <w:t>2025</w:t>
      </w:r>
      <w:r>
        <w:rPr>
          <w:rFonts w:hint="default" w:ascii="方正小标宋_GBK" w:hAnsi="方正小标宋_GBK" w:eastAsia="方正小标宋_GBK" w:cs="方正小标宋_GBK"/>
          <w:b w:val="0"/>
          <w:bCs w:val="0"/>
          <w:color w:val="000000"/>
          <w:sz w:val="44"/>
          <w:szCs w:val="44"/>
          <w:shd w:val="clear" w:color="auto" w:fill="FFFFFF"/>
        </w:rPr>
        <w:t>年）》的通知</w:t>
      </w:r>
    </w:p>
    <w:p w14:paraId="427D20C1">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default" w:ascii="Times New Roman" w:hAnsi="Times New Roman" w:eastAsia="方正仿宋_GBK" w:cs="Times New Roman"/>
          <w:color w:val="000000"/>
          <w:shd w:val="clear" w:color="auto" w:fill="FFFFFF"/>
          <w:lang w:eastAsia="zh-CN"/>
        </w:rPr>
      </w:pPr>
      <w:bookmarkStart w:id="0" w:name="文号"/>
      <w:r>
        <w:rPr>
          <w:rFonts w:hint="default" w:ascii="Times New Roman" w:hAnsi="Times New Roman" w:eastAsia="方正仿宋_GBK" w:cs="Times New Roman"/>
          <w:color w:val="000000"/>
          <w:shd w:val="clear" w:color="auto" w:fill="FFFFFF"/>
          <w:lang w:eastAsia="zh-CN"/>
        </w:rPr>
        <w:t>六政秘〔2020〕134号</w:t>
      </w:r>
      <w:bookmarkEnd w:id="0"/>
    </w:p>
    <w:p w14:paraId="41F1F7D0">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default" w:ascii="方正仿宋_GBK" w:hAnsi="方正仿宋_GBK" w:eastAsia="方正仿宋_GBK" w:cs="方正仿宋_GBK"/>
          <w:color w:val="000000"/>
          <w:shd w:val="clear" w:color="auto" w:fill="FFFFFF"/>
          <w:lang w:eastAsia="zh-CN"/>
        </w:rPr>
      </w:pPr>
    </w:p>
    <w:p w14:paraId="19DCE48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各县区人民政府，市开发区管委，市政府有关部门、有关直属机构：</w:t>
      </w:r>
    </w:p>
    <w:p w14:paraId="5ABE5CF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现将《六安市氢能产业发展规划（</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default" w:ascii="方正仿宋_GBK" w:hAnsi="方正仿宋_GBK" w:eastAsia="方正仿宋_GBK" w:cs="方正仿宋_GBK"/>
          <w:color w:val="333333"/>
          <w:kern w:val="0"/>
          <w:sz w:val="32"/>
          <w:szCs w:val="32"/>
          <w:shd w:val="clear" w:color="auto" w:fill="FFFFFF"/>
          <w:lang w:val="en-US" w:eastAsia="zh-CN" w:bidi="ar"/>
        </w:rPr>
        <w:t>年）》印发给你们，请认真组织实施。</w:t>
      </w:r>
    </w:p>
    <w:p w14:paraId="4968DB0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2BE4547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4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mc:AlternateContent>
          <mc:Choice Requires="wps">
            <w:drawing>
              <wp:anchor distT="0" distB="0" distL="114300" distR="114300" simplePos="0" relativeHeight="251659264" behindDoc="1" locked="0" layoutInCell="1" hidden="1" allowOverlap="1">
                <wp:simplePos x="0" y="0"/>
                <wp:positionH relativeFrom="column">
                  <wp:posOffset>-3778250</wp:posOffset>
                </wp:positionH>
                <wp:positionV relativeFrom="paragraph">
                  <wp:posOffset>-5346700</wp:posOffset>
                </wp:positionV>
                <wp:extent cx="15113000" cy="21386800"/>
                <wp:effectExtent l="0" t="0" r="0" b="0"/>
                <wp:wrapNone/>
                <wp:docPr id="2" name="矩形 2" hidden="1"/>
                <wp:cNvGraphicFramePr/>
                <a:graphic xmlns:a="http://schemas.openxmlformats.org/drawingml/2006/main">
                  <a:graphicData uri="http://schemas.microsoft.com/office/word/2010/wordprocessingShape">
                    <wps:wsp>
                      <wps:cNvSpPr/>
                      <wps:spPr>
                        <a:xfrm>
                          <a:off x="0" y="0"/>
                          <a:ext cx="15113000" cy="21386800"/>
                        </a:xfrm>
                        <a:prstGeom prst="rect">
                          <a:avLst/>
                        </a:prstGeom>
                        <a:solidFill>
                          <a:srgbClr val="FFFFFF">
                            <a:alpha val="0"/>
                          </a:srgbClr>
                        </a:solidFill>
                        <a:ln w="9525" cap="flat" cmpd="sng">
                          <a:solidFill>
                            <a:srgbClr val="FFFFFF">
                              <a:alpha val="0"/>
                            </a:srgbClr>
                          </a:solidFill>
                          <a:prstDash val="solid"/>
                          <a:miter/>
                          <a:headEnd type="none" w="med" len="med"/>
                          <a:tailEnd type="none" w="med" len="med"/>
                        </a:ln>
                      </wps:spPr>
                      <wps:txbx>
                        <w:txbxContent>
                          <w:p w14:paraId="2D9C691C">
                            <w:pPr>
                              <w:jc w:val="center"/>
                            </w:pPr>
                          </w:p>
                        </w:txbxContent>
                      </wps:txbx>
                      <wps:bodyPr upright="1"/>
                    </wps:wsp>
                  </a:graphicData>
                </a:graphic>
              </wp:anchor>
            </w:drawing>
          </mc:Choice>
          <mc:Fallback>
            <w:pict>
              <v:rect id="_x0000_s1026" o:spid="_x0000_s1026" o:spt="1" style="position:absolute;left:0pt;margin-left:-297.5pt;margin-top:-421pt;height:1684pt;width:1190pt;visibility:hidden;z-index:-251657216;mso-width-relative:page;mso-height-relative:page;" fillcolor="#FFFFFF" filled="t" stroked="t" coordsize="21600,21600" o:gfxdata="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uIQwjZAAAADwEAAA8AAAAAAAAA&#10;AQAgAAAAIgAAAGRycy9kb3ducmV2LnhtbFBLAQIUABQAAAAIAIdO4kB5kTdWEAIAAHEEAAAOAAAA&#10;AAAAAAEAIAAAACgBAABkcnMvZTJvRG9jLnhtbFBLBQYAAAAABgAGAFkBAACqBQAAAAA=&#10;">
                <v:fill on="t" opacity="0f" focussize="0,0"/>
                <v:stroke color="#FFFFFF" opacity="0f" joinstyle="miter"/>
                <v:imagedata o:title=""/>
                <o:lock v:ext="edit" aspectratio="f"/>
                <v:textbox>
                  <w:txbxContent>
                    <w:p w14:paraId="2D9C691C">
                      <w:pPr>
                        <w:jc w:val="center"/>
                      </w:pPr>
                    </w:p>
                  </w:txbxContent>
                </v:textbox>
              </v:rect>
            </w:pict>
          </mc:Fallback>
        </mc:AlternateContent>
      </w:r>
    </w:p>
    <w:p w14:paraId="4F8E52ED">
      <w:pPr>
        <w:keepNext w:val="0"/>
        <w:keepLines w:val="0"/>
        <w:pageBreakBefore w:val="0"/>
        <w:widowControl w:val="0"/>
        <w:kinsoku/>
        <w:wordWrap/>
        <w:overflowPunct/>
        <w:topLinePunct w:val="0"/>
        <w:autoSpaceDE/>
        <w:autoSpaceDN/>
        <w:bidi w:val="0"/>
        <w:adjustRightInd/>
        <w:snapToGrid/>
        <w:spacing w:line="590" w:lineRule="exact"/>
        <w:ind w:left="0" w:leftChars="0" w:right="640" w:rightChars="200" w:firstLine="0" w:firstLineChars="0"/>
        <w:jc w:val="right"/>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bookmarkStart w:id="29" w:name="_GoBack"/>
      <w:bookmarkEnd w:id="29"/>
      <w:r>
        <w:rPr>
          <w:rFonts w:hint="eastAsia" w:ascii="方正仿宋_GBK" w:hAnsi="方正仿宋_GBK" w:eastAsia="方正仿宋_GBK" w:cs="方正仿宋_GBK"/>
          <w:color w:val="333333"/>
          <w:kern w:val="0"/>
          <w:sz w:val="32"/>
          <w:szCs w:val="32"/>
          <w:shd w:val="clear" w:color="auto" w:fill="FFFFFF"/>
          <w:lang w:val="en-US" w:eastAsia="zh-CN" w:bidi="ar"/>
        </w:rPr>
        <w:t>六安市人民政府</w:t>
      </w:r>
    </w:p>
    <w:p w14:paraId="6419D892">
      <w:pPr>
        <w:keepNext w:val="0"/>
        <w:keepLines w:val="0"/>
        <w:pageBreakBefore w:val="0"/>
        <w:widowControl w:val="0"/>
        <w:kinsoku/>
        <w:wordWrap w:val="0"/>
        <w:overflowPunct/>
        <w:topLinePunct w:val="0"/>
        <w:autoSpaceDE/>
        <w:autoSpaceDN/>
        <w:bidi w:val="0"/>
        <w:adjustRightInd/>
        <w:snapToGrid/>
        <w:spacing w:line="590" w:lineRule="exact"/>
        <w:ind w:left="0" w:leftChars="0" w:right="0" w:rightChars="0" w:firstLine="0" w:firstLineChars="0"/>
        <w:jc w:val="right"/>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default" w:ascii="方正仿宋_GBK" w:hAnsi="方正仿宋_GBK" w:eastAsia="方正仿宋_GBK" w:cs="方正仿宋_GBK"/>
          <w:color w:val="333333"/>
          <w:kern w:val="0"/>
          <w:sz w:val="32"/>
          <w:szCs w:val="32"/>
          <w:shd w:val="clear" w:color="auto" w:fill="FFFFFF"/>
          <w:lang w:val="en-US" w:eastAsia="zh-CN" w:bidi="ar"/>
        </w:rPr>
        <w:t>年</w:t>
      </w:r>
      <w:r>
        <w:rPr>
          <w:rFonts w:hint="default" w:ascii="Times New Roman" w:hAnsi="Times New Roman" w:eastAsia="方正仿宋_GBK" w:cs="Times New Roman"/>
          <w:color w:val="333333"/>
          <w:kern w:val="0"/>
          <w:sz w:val="32"/>
          <w:szCs w:val="32"/>
          <w:shd w:val="clear" w:color="auto" w:fill="FFFFFF"/>
          <w:lang w:val="en-US" w:eastAsia="zh-CN" w:bidi="ar"/>
        </w:rPr>
        <w:t>9</w:t>
      </w:r>
      <w:r>
        <w:rPr>
          <w:rFonts w:hint="default" w:ascii="方正仿宋_GBK" w:hAnsi="方正仿宋_GBK" w:eastAsia="方正仿宋_GBK" w:cs="方正仿宋_GBK"/>
          <w:color w:val="333333"/>
          <w:kern w:val="0"/>
          <w:sz w:val="32"/>
          <w:szCs w:val="32"/>
          <w:shd w:val="clear" w:color="auto" w:fill="FFFFFF"/>
          <w:lang w:val="en-US" w:eastAsia="zh-CN" w:bidi="ar"/>
        </w:rPr>
        <w:t>月</w:t>
      </w:r>
      <w:r>
        <w:rPr>
          <w:rFonts w:hint="default" w:ascii="Times New Roman" w:hAnsi="Times New Roman" w:eastAsia="方正仿宋_GBK" w:cs="Times New Roman"/>
          <w:color w:val="333333"/>
          <w:kern w:val="0"/>
          <w:sz w:val="32"/>
          <w:szCs w:val="32"/>
          <w:shd w:val="clear" w:color="auto" w:fill="FFFFFF"/>
          <w:lang w:val="en-US" w:eastAsia="zh-CN" w:bidi="ar"/>
        </w:rPr>
        <w:t>23</w:t>
      </w:r>
      <w:r>
        <w:rPr>
          <w:rFonts w:hint="default" w:ascii="方正仿宋_GBK" w:hAnsi="方正仿宋_GBK" w:eastAsia="方正仿宋_GBK" w:cs="方正仿宋_GBK"/>
          <w:color w:val="333333"/>
          <w:kern w:val="0"/>
          <w:sz w:val="32"/>
          <w:szCs w:val="32"/>
          <w:shd w:val="clear" w:color="auto" w:fill="FFFFFF"/>
          <w:lang w:val="en-US" w:eastAsia="zh-CN" w:bidi="ar"/>
        </w:rPr>
        <w:t>日</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p>
    <w:p w14:paraId="67A46DA4">
      <w:pPr>
        <w:keepNext w:val="0"/>
        <w:keepLines w:val="0"/>
        <w:pageBreakBefore w:val="0"/>
        <w:widowControl w:val="0"/>
        <w:kinsoku/>
        <w:wordWrap/>
        <w:overflowPunct/>
        <w:topLinePunct w:val="0"/>
        <w:autoSpaceDE/>
        <w:autoSpaceDN/>
        <w:bidi w:val="0"/>
        <w:adjustRightInd/>
        <w:snapToGrid/>
        <w:spacing w:line="590" w:lineRule="exact"/>
        <w:ind w:left="0"/>
        <w:textAlignment w:val="auto"/>
        <w:rPr>
          <w:rFonts w:ascii="微软雅黑" w:hAnsi="微软雅黑" w:eastAsia="微软雅黑" w:cs="微软雅黑"/>
          <w:i w:val="0"/>
          <w:iCs w:val="0"/>
          <w:caps w:val="0"/>
          <w:color w:val="666666"/>
          <w:spacing w:val="0"/>
          <w:sz w:val="21"/>
          <w:szCs w:val="21"/>
          <w:shd w:val="clear" w:fill="FFFFFF"/>
        </w:rPr>
      </w:pPr>
    </w:p>
    <w:p w14:paraId="3117508C">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14:paraId="61EEE1E9">
      <w:pPr>
        <w:keepNext w:val="0"/>
        <w:keepLines w:val="0"/>
        <w:pageBreakBefore w:val="0"/>
        <w:widowControl w:val="0"/>
        <w:kinsoku/>
        <w:wordWrap/>
        <w:overflowPunct/>
        <w:topLinePunct w:val="0"/>
        <w:autoSpaceDE/>
        <w:autoSpaceDN/>
        <w:bidi w:val="0"/>
        <w:snapToGrid/>
        <w:spacing w:line="590" w:lineRule="exact"/>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br w:type="page"/>
      </w:r>
    </w:p>
    <w:p w14:paraId="474139E9">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14:paraId="462C4D8B">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default" w:ascii="方正黑体_GBK" w:hAnsi="方正黑体_GBK" w:eastAsia="方正黑体_GBK" w:cs="方正黑体_GBK"/>
          <w:color w:val="333333"/>
          <w:kern w:val="0"/>
          <w:sz w:val="32"/>
          <w:szCs w:val="32"/>
          <w:shd w:val="clear" w:color="auto" w:fill="FFFFFF"/>
          <w:lang w:val="en-US" w:eastAsia="zh-CN" w:bidi="ar"/>
        </w:rPr>
      </w:pPr>
      <w:r>
        <w:rPr>
          <w:rFonts w:hint="eastAsia" w:ascii="方正小标宋_GBK" w:hAnsi="方正小标宋_GBK" w:eastAsia="方正小标宋_GBK" w:cs="方正小标宋_GBK"/>
          <w:b w:val="0"/>
          <w:bCs w:val="0"/>
          <w:color w:val="000000"/>
          <w:sz w:val="44"/>
          <w:szCs w:val="44"/>
          <w:shd w:val="clear" w:color="auto" w:fill="FFFFFF"/>
        </w:rPr>
        <w:t>六安市氢能产业发展规划（</w:t>
      </w:r>
      <w:r>
        <w:rPr>
          <w:rFonts w:hint="default" w:ascii="Times New Roman" w:hAnsi="Times New Roman" w:eastAsia="方正小标宋_GBK" w:cs="Times New Roman"/>
          <w:b w:val="0"/>
          <w:bCs w:val="0"/>
          <w:color w:val="000000"/>
          <w:sz w:val="44"/>
          <w:szCs w:val="44"/>
          <w:shd w:val="clear" w:color="auto" w:fill="FFFFFF"/>
        </w:rPr>
        <w:t>2020</w:t>
      </w:r>
      <w:r>
        <w:rPr>
          <w:rFonts w:hint="eastAsia" w:ascii="方正小标宋_GBK" w:hAnsi="方正小标宋_GBK" w:eastAsia="方正小标宋_GBK" w:cs="方正小标宋_GBK"/>
          <w:b w:val="0"/>
          <w:bCs w:val="0"/>
          <w:color w:val="000000"/>
          <w:sz w:val="44"/>
          <w:szCs w:val="44"/>
          <w:shd w:val="clear" w:color="auto" w:fill="FFFFFF"/>
        </w:rPr>
        <w:t>-</w:t>
      </w:r>
      <w:r>
        <w:rPr>
          <w:rFonts w:hint="default" w:ascii="Times New Roman" w:hAnsi="Times New Roman" w:eastAsia="方正小标宋_GBK" w:cs="Times New Roman"/>
          <w:b w:val="0"/>
          <w:bCs w:val="0"/>
          <w:color w:val="000000"/>
          <w:sz w:val="44"/>
          <w:szCs w:val="44"/>
          <w:shd w:val="clear" w:color="auto" w:fill="FFFFFF"/>
        </w:rPr>
        <w:t>2025</w:t>
      </w:r>
      <w:r>
        <w:rPr>
          <w:rFonts w:hint="eastAsia" w:ascii="方正小标宋_GBK" w:hAnsi="方正小标宋_GBK" w:eastAsia="方正小标宋_GBK" w:cs="方正小标宋_GBK"/>
          <w:b w:val="0"/>
          <w:bCs w:val="0"/>
          <w:color w:val="000000"/>
          <w:sz w:val="44"/>
          <w:szCs w:val="44"/>
          <w:shd w:val="clear" w:color="auto" w:fill="FFFFFF"/>
          <w:lang w:eastAsia="zh-CN"/>
        </w:rPr>
        <w:t>年</w:t>
      </w:r>
      <w:r>
        <w:rPr>
          <w:rFonts w:hint="eastAsia" w:ascii="方正小标宋_GBK" w:hAnsi="方正小标宋_GBK" w:eastAsia="方正小标宋_GBK" w:cs="方正小标宋_GBK"/>
          <w:b w:val="0"/>
          <w:bCs w:val="0"/>
          <w:color w:val="000000"/>
          <w:sz w:val="44"/>
          <w:szCs w:val="44"/>
          <w:shd w:val="clear" w:color="auto" w:fill="FFFFFF"/>
        </w:rPr>
        <w:t>）</w:t>
      </w:r>
    </w:p>
    <w:p w14:paraId="79C752BF">
      <w:pPr>
        <w:keepNext w:val="0"/>
        <w:keepLines w:val="0"/>
        <w:pageBreakBefore w:val="0"/>
        <w:widowControl w:val="0"/>
        <w:kinsoku/>
        <w:wordWrap/>
        <w:overflowPunct/>
        <w:topLinePunct w:val="0"/>
        <w:autoSpaceDE/>
        <w:autoSpaceDN/>
        <w:bidi w:val="0"/>
        <w:adjustRightInd/>
        <w:snapToGrid/>
        <w:spacing w:line="590" w:lineRule="exact"/>
        <w:ind w:left="0"/>
        <w:jc w:val="both"/>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579C66A0">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目  录</w:t>
      </w:r>
    </w:p>
    <w:p w14:paraId="1E9B377F">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4616980C">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TOC \o "1-3" \h \z \u</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"_Toc49780825"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一、发展形势</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begin"/>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instrText xml:space="preserve"> PAGEREF _Toc49780825 \h </w:instrTex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4</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003BC920">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"_Toc49780826"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（一）国际氢能产业发展态势</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begin"/>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instrText xml:space="preserve"> PAGEREF _Toc49780826 \h </w:instrTex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4</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187079EA">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"_Toc49780827"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（二）国内氢能产业发展态势</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_Toc49780827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8</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14C123B1">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"_Toc49780828"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二、现状与机遇</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begin"/>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instrText xml:space="preserve"> PAGEREF _Toc49780828 \h </w:instrTex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10</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7E9A4E1A">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"_Toc49780829"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（一）发展基础</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begin"/>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instrText xml:space="preserve"> PAGEREF _Toc49780829 \h </w:instrTex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10</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49104E41">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"_Toc49780830"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（二）发展机遇</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begin"/>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instrText xml:space="preserve"> PAGEREF _Toc49780830 \h </w:instrTex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13</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1C2D9E3E">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"_Toc49780831"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三、总体要求和发展目标</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_Toc49780831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16</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2E37A08D">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"_Toc49780832"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（一）指导思想</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_Toc49780832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16</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098496FA">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"_Toc49780833"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（二）基本原则</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_Toc49780833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16</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6CEDFFFA">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"_Toc49780834"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（三）发展定位</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_Toc49780834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18</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6EF0E296">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"_Toc49780835"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（四）发展目标</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_Toc49780835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19</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211E47FF">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"_Toc49780836"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四、重点任务</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_Toc49780836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21</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53846FE2">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"_Toc49780837"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（一）构建产业创新体系</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_Toc49780837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21</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16D2A5D8">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"_Toc49780838"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（二）打造产业高地</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1</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7</w:t>
      </w:r>
    </w:p>
    <w:p w14:paraId="70D024FA">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"_Toc49780839"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（三）推动多元应用</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_Toc49780839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26</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3AA62B16">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"_Toc49780840"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（四）构筑供应网络</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_Toc49780840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30</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1E46D2AB">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"_Toc49780841"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（五）加强区域合作</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_Toc49780841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32</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312771F0">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"_Toc49780842"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（六）实现人才集聚</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_Toc49780842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35</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427E59D9">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"_Toc49780843"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五、配套措施</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_Toc49780843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37</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6E300BDB">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"_Toc49780844"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（一）加强组织实施</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_Toc49780844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37</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4753785A">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"_Toc49780845"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（二）重视安全保障</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_Toc49780845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38</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73DEE304">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"_Toc49780846"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（三）加大资金支持</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_Toc49780846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38</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78EA5033">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"_Toc49780847"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（四）推动政策落实</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_Toc49780847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39</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7BEBD645">
      <w:pPr>
        <w:pStyle w:val="7"/>
        <w:keepNext w:val="0"/>
        <w:keepLines w:val="0"/>
        <w:pageBreakBefore w:val="0"/>
        <w:widowControl w:val="0"/>
        <w:tabs>
          <w:tab w:val="right" w:leader="dot" w:pos="9010"/>
        </w:tabs>
        <w:kinsoku/>
        <w:wordWrap/>
        <w:overflowPunct/>
        <w:topLinePunct w:val="0"/>
        <w:autoSpaceDE/>
        <w:autoSpaceDN/>
        <w:bidi w:val="0"/>
        <w:adjustRightInd/>
        <w:snapToGrid/>
        <w:spacing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"_Toc49780848"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（五）完善合作机制</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ab/>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PAGEREF _Toc49780848 \h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39</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25DC3A57">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instrText xml:space="preserve"> HYPERLINK \l "_Toc49780849" </w:instrTex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separate"/>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附录</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1</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:氢能产业技术路线图图谱</w:t>
      </w:r>
    </w:p>
    <w:p w14:paraId="1267151E">
      <w:pPr>
        <w:pStyle w:val="6"/>
        <w:keepNext w:val="0"/>
        <w:keepLines w:val="0"/>
        <w:pageBreakBefore w:val="0"/>
        <w:widowControl w:val="0"/>
        <w:tabs>
          <w:tab w:val="right" w:leader="dot" w:pos="9010"/>
        </w:tabs>
        <w:kinsoku/>
        <w:wordWrap/>
        <w:overflowPunct/>
        <w:topLinePunct w:val="0"/>
        <w:autoSpaceDE/>
        <w:autoSpaceDN/>
        <w:bidi w:val="0"/>
        <w:adjustRightInd/>
        <w:snapToGrid/>
        <w:spacing w:before="0" w:line="590" w:lineRule="exact"/>
        <w:ind w:left="0"/>
        <w:textAlignment w:val="auto"/>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附录</w:t>
      </w:r>
      <w:r>
        <w:rPr>
          <w:rFonts w:hint="default" w:ascii="Times New Roman" w:hAnsi="Times New Roman" w:eastAsia="方正仿宋_GBK" w:cs="Times New Roman"/>
          <w:b w:val="0"/>
          <w:bCs w:val="0"/>
          <w:caps w:val="0"/>
          <w:color w:val="333333"/>
          <w:kern w:val="0"/>
          <w:sz w:val="32"/>
          <w:szCs w:val="32"/>
          <w:shd w:val="clear" w:color="auto" w:fill="FFFFFF"/>
          <w:lang w:val="en-US" w:eastAsia="zh-CN" w:bidi="ar"/>
        </w:rPr>
        <w:t>2</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t>:氢能产业链主要企业(全球目标企业库)</w:t>
      </w: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0F260FBF">
      <w:pPr>
        <w:keepNext w:val="0"/>
        <w:keepLines w:val="0"/>
        <w:pageBreakBefore w:val="0"/>
        <w:widowControl w:val="0"/>
        <w:kinsoku/>
        <w:wordWrap/>
        <w:overflowPunct/>
        <w:topLinePunct w:val="0"/>
        <w:autoSpaceDE/>
        <w:autoSpaceDN/>
        <w:bidi w:val="0"/>
        <w:adjustRightInd/>
        <w:snapToGrid/>
        <w:spacing w:line="590" w:lineRule="exact"/>
        <w:ind w:left="0"/>
        <w:textAlignment w:val="auto"/>
      </w:pPr>
      <w:r>
        <w:rPr>
          <w:rFonts w:hint="eastAsia" w:ascii="方正仿宋_GBK" w:hAnsi="方正仿宋_GBK" w:eastAsia="方正仿宋_GBK" w:cs="方正仿宋_GBK"/>
          <w:b w:val="0"/>
          <w:bCs w:val="0"/>
          <w:caps w:val="0"/>
          <w:color w:val="333333"/>
          <w:kern w:val="0"/>
          <w:sz w:val="32"/>
          <w:szCs w:val="32"/>
          <w:shd w:val="clear" w:color="auto" w:fill="FFFFFF"/>
          <w:lang w:val="en-US" w:eastAsia="zh-CN" w:bidi="ar"/>
        </w:rPr>
        <w:fldChar w:fldCharType="end"/>
      </w:r>
    </w:p>
    <w:p w14:paraId="0CEBC70A">
      <w:pPr>
        <w:keepNext w:val="0"/>
        <w:keepLines w:val="0"/>
        <w:pageBreakBefore w:val="0"/>
        <w:widowControl w:val="0"/>
        <w:kinsoku/>
        <w:wordWrap/>
        <w:overflowPunct/>
        <w:topLinePunct w:val="0"/>
        <w:autoSpaceDE/>
        <w:autoSpaceDN/>
        <w:bidi w:val="0"/>
        <w:snapToGrid/>
        <w:spacing w:line="590" w:lineRule="exact"/>
        <w:ind w:left="0"/>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br w:type="page"/>
      </w:r>
    </w:p>
    <w:p w14:paraId="6F2E2810">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14:paraId="1759891D">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六安市氢能产业发展规划（</w:t>
      </w:r>
      <w:r>
        <w:rPr>
          <w:rFonts w:hint="default" w:ascii="Times New Roman" w:hAnsi="Times New Roman" w:eastAsia="方正小标宋_GBK" w:cs="Times New Roman"/>
          <w:b w:val="0"/>
          <w:bCs w:val="0"/>
          <w:color w:val="000000"/>
          <w:sz w:val="44"/>
          <w:szCs w:val="44"/>
          <w:shd w:val="clear" w:color="auto" w:fill="FFFFFF"/>
        </w:rPr>
        <w:t>2020</w:t>
      </w:r>
      <w:r>
        <w:rPr>
          <w:rFonts w:hint="eastAsia" w:ascii="方正小标宋_GBK" w:hAnsi="方正小标宋_GBK" w:eastAsia="方正小标宋_GBK" w:cs="方正小标宋_GBK"/>
          <w:b w:val="0"/>
          <w:bCs w:val="0"/>
          <w:color w:val="000000"/>
          <w:sz w:val="44"/>
          <w:szCs w:val="44"/>
          <w:shd w:val="clear" w:color="auto" w:fill="FFFFFF"/>
        </w:rPr>
        <w:t>-</w:t>
      </w:r>
      <w:r>
        <w:rPr>
          <w:rFonts w:hint="default" w:ascii="Times New Roman" w:hAnsi="Times New Roman" w:eastAsia="方正小标宋_GBK" w:cs="Times New Roman"/>
          <w:b w:val="0"/>
          <w:bCs w:val="0"/>
          <w:color w:val="000000"/>
          <w:sz w:val="44"/>
          <w:szCs w:val="44"/>
          <w:shd w:val="clear" w:color="auto" w:fill="FFFFFF"/>
        </w:rPr>
        <w:t>2025</w:t>
      </w:r>
      <w:r>
        <w:rPr>
          <w:rFonts w:hint="eastAsia" w:ascii="方正小标宋_GBK" w:hAnsi="方正小标宋_GBK" w:eastAsia="方正小标宋_GBK" w:cs="方正小标宋_GBK"/>
          <w:b w:val="0"/>
          <w:bCs w:val="0"/>
          <w:color w:val="000000"/>
          <w:sz w:val="44"/>
          <w:szCs w:val="44"/>
          <w:shd w:val="clear" w:color="auto" w:fill="FFFFFF"/>
          <w:lang w:eastAsia="zh-CN"/>
        </w:rPr>
        <w:t>年</w:t>
      </w:r>
      <w:r>
        <w:rPr>
          <w:rFonts w:hint="eastAsia" w:ascii="方正小标宋_GBK" w:hAnsi="方正小标宋_GBK" w:eastAsia="方正小标宋_GBK" w:cs="方正小标宋_GBK"/>
          <w:b w:val="0"/>
          <w:bCs w:val="0"/>
          <w:color w:val="000000"/>
          <w:sz w:val="44"/>
          <w:szCs w:val="44"/>
          <w:shd w:val="clear" w:color="auto" w:fill="FFFFFF"/>
        </w:rPr>
        <w:t>）</w:t>
      </w:r>
    </w:p>
    <w:p w14:paraId="446C66A9">
      <w:pPr>
        <w:keepNext w:val="0"/>
        <w:keepLines w:val="0"/>
        <w:pageBreakBefore w:val="0"/>
        <w:widowControl w:val="0"/>
        <w:kinsoku/>
        <w:wordWrap/>
        <w:overflowPunct/>
        <w:topLinePunct w:val="0"/>
        <w:autoSpaceDE/>
        <w:autoSpaceDN/>
        <w:bidi w:val="0"/>
        <w:adjustRightInd/>
        <w:snapToGrid/>
        <w:spacing w:line="590" w:lineRule="exact"/>
        <w:ind w:left="0"/>
        <w:jc w:val="center"/>
        <w:textAlignment w:val="auto"/>
        <w:rPr>
          <w:rFonts w:hint="eastAsia" w:ascii="方正小标宋简体" w:hAnsi="方正小标宋简体" w:eastAsia="方正小标宋简体" w:cs="方正小标宋简体"/>
          <w:sz w:val="44"/>
          <w:szCs w:val="44"/>
        </w:rPr>
      </w:pPr>
    </w:p>
    <w:p w14:paraId="7E0F8158">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氢能和燃料电池技术是引领能源产业变革的新一代颠覆性技术，氢能和燃料电池产业横跨能源、材料、装备制造等多个领域，创新研发起点高、产业链条长、带动能力强、发展前景好，是重要的战略性新兴产业，也是创新驱动的先导性产业。为保持我市在燃料电池领域的先发优势，推动技术创新带动产业发展，根据《“十三五”国家战略性新兴产业发展规划》《能源技术革命创新行动计划（</w:t>
      </w:r>
      <w:r>
        <w:rPr>
          <w:rFonts w:hint="default" w:ascii="Times New Roman" w:hAnsi="Times New Roman" w:eastAsia="方正仿宋_GBK" w:cs="Times New Roman"/>
          <w:color w:val="333333"/>
          <w:kern w:val="0"/>
          <w:sz w:val="32"/>
          <w:szCs w:val="32"/>
          <w:shd w:val="clear" w:color="auto" w:fill="FFFFFF"/>
          <w:lang w:val="en-US" w:eastAsia="zh-CN" w:bidi="ar"/>
        </w:rPr>
        <w:t>2016</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年）》和安徽省《支持新能源汽车产业创新发展和推广应用若干政策》等文件精神和要求，制定本规划。规划期为</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年，展望到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w:t>
      </w:r>
    </w:p>
    <w:p w14:paraId="2DCA71A1">
      <w:pPr>
        <w:pStyle w:val="2"/>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0" w:lineRule="exact"/>
        <w:ind w:left="0" w:firstLine="640" w:firstLineChars="200"/>
        <w:jc w:val="both"/>
        <w:textAlignment w:val="auto"/>
        <w:rPr>
          <w:rFonts w:hint="eastAsia" w:ascii="方正黑体_GBK" w:hAnsi="方正黑体_GBK" w:eastAsia="方正黑体_GBK" w:cs="方正黑体_GBK"/>
          <w:b w:val="0"/>
          <w:bCs w:val="0"/>
          <w:color w:val="333333"/>
          <w:kern w:val="0"/>
          <w:sz w:val="32"/>
          <w:szCs w:val="32"/>
          <w:shd w:val="clear" w:color="auto" w:fill="FFFFFF"/>
          <w:lang w:val="en-US" w:eastAsia="zh-CN" w:bidi="ar"/>
        </w:rPr>
      </w:pPr>
      <w:bookmarkStart w:id="1" w:name="_Toc49780825"/>
      <w:r>
        <w:rPr>
          <w:rFonts w:hint="eastAsia" w:ascii="方正黑体_GBK" w:hAnsi="方正黑体_GBK" w:eastAsia="方正黑体_GBK" w:cs="方正黑体_GBK"/>
          <w:b w:val="0"/>
          <w:bCs w:val="0"/>
          <w:color w:val="333333"/>
          <w:kern w:val="0"/>
          <w:sz w:val="32"/>
          <w:szCs w:val="32"/>
          <w:shd w:val="clear" w:color="auto" w:fill="FFFFFF"/>
          <w:lang w:val="en-US" w:eastAsia="zh-CN" w:bidi="ar"/>
        </w:rPr>
        <w:t>一、发展形势</w:t>
      </w:r>
      <w:bookmarkEnd w:id="1"/>
    </w:p>
    <w:p w14:paraId="0191D150">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 w:name="_Toc49780826"/>
      <w:r>
        <w:rPr>
          <w:rFonts w:hint="eastAsia" w:ascii="方正楷体_GBK" w:hAnsi="方正楷体_GBK" w:eastAsia="方正楷体_GBK" w:cs="方正楷体_GBK"/>
          <w:b w:val="0"/>
          <w:color w:val="333333"/>
          <w:kern w:val="0"/>
          <w:sz w:val="32"/>
          <w:szCs w:val="32"/>
          <w:shd w:val="clear" w:color="auto" w:fill="FFFFFF"/>
          <w:lang w:val="en-US" w:eastAsia="zh-CN" w:bidi="ar"/>
        </w:rPr>
        <w:t>（一）国际氢能产业发展态势</w:t>
      </w:r>
      <w:bookmarkEnd w:id="2"/>
    </w:p>
    <w:p w14:paraId="419CB85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.发达国家高度重视氢能产业发展</w:t>
      </w:r>
      <w:r>
        <w:rPr>
          <w:rFonts w:hint="eastAsia" w:ascii="方正仿宋_GBK" w:hAnsi="方正仿宋_GBK" w:eastAsia="方正仿宋_GBK" w:cs="方正仿宋_GBK"/>
          <w:color w:val="333333"/>
          <w:kern w:val="0"/>
          <w:sz w:val="32"/>
          <w:szCs w:val="32"/>
          <w:shd w:val="clear" w:color="auto" w:fill="FFFFFF"/>
          <w:lang w:val="en-US" w:eastAsia="zh-CN" w:bidi="ar"/>
        </w:rPr>
        <w:t>。美国、日本、韩国和欧盟等发达国家和地区已将氢能发展提升到国家战略高度，制定氢能发展战略，明确产业定位，推动政策体系不断完善。美国将氢能和燃料电池技术定位为“维系经济繁荣和国家安全的技术之一”，并将技术应用作为实现能源安全的重要途径。</w:t>
      </w:r>
      <w:r>
        <w:rPr>
          <w:rFonts w:hint="default" w:ascii="Times New Roman" w:hAnsi="Times New Roman" w:eastAsia="方正仿宋_GBK" w:cs="Times New Roman"/>
          <w:color w:val="333333"/>
          <w:kern w:val="0"/>
          <w:sz w:val="32"/>
          <w:szCs w:val="32"/>
          <w:shd w:val="clear" w:color="auto" w:fill="FFFFFF"/>
          <w:lang w:val="en-US" w:eastAsia="zh-CN" w:bidi="ar"/>
        </w:rPr>
        <w:t>2002</w:t>
      </w:r>
      <w:r>
        <w:rPr>
          <w:rFonts w:hint="eastAsia" w:ascii="方正仿宋_GBK" w:hAnsi="方正仿宋_GBK" w:eastAsia="方正仿宋_GBK" w:cs="方正仿宋_GBK"/>
          <w:color w:val="333333"/>
          <w:kern w:val="0"/>
          <w:sz w:val="32"/>
          <w:szCs w:val="32"/>
          <w:shd w:val="clear" w:color="auto" w:fill="FFFFFF"/>
          <w:lang w:val="en-US" w:eastAsia="zh-CN" w:bidi="ar"/>
        </w:rPr>
        <w:t>年，美国能源部发布了《国家氢能路线图》，最早提出氢经济发展蓝图。近年来，美国能源部十分重视氢能和燃料电池产业发展，大力支持产业链重点技术研发和商业化。</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年，美国燃料电池和氢能协会制定《美国氢经济路线图》，提出氢能是美国低碳能源结构的重要组成部分，明确至</w:t>
      </w:r>
      <w:r>
        <w:rPr>
          <w:rFonts w:hint="default" w:ascii="Times New Roman" w:hAnsi="Times New Roman" w:eastAsia="方正仿宋_GBK" w:cs="Times New Roman"/>
          <w:color w:val="333333"/>
          <w:kern w:val="0"/>
          <w:sz w:val="32"/>
          <w:szCs w:val="32"/>
          <w:shd w:val="clear" w:color="auto" w:fill="FFFFFF"/>
          <w:lang w:val="en-US" w:eastAsia="zh-CN" w:bidi="ar"/>
        </w:rPr>
        <w:t>2050</w:t>
      </w:r>
      <w:r>
        <w:rPr>
          <w:rFonts w:hint="eastAsia" w:ascii="方正仿宋_GBK" w:hAnsi="方正仿宋_GBK" w:eastAsia="方正仿宋_GBK" w:cs="方正仿宋_GBK"/>
          <w:color w:val="333333"/>
          <w:kern w:val="0"/>
          <w:sz w:val="32"/>
          <w:szCs w:val="32"/>
          <w:shd w:val="clear" w:color="auto" w:fill="FFFFFF"/>
          <w:lang w:val="en-US" w:eastAsia="zh-CN" w:bidi="ar"/>
        </w:rPr>
        <w:t>年氢经济发展路径。日本将氢能作为保障国家能源安全和实现碳减排目标的重要战略。</w:t>
      </w:r>
      <w:r>
        <w:rPr>
          <w:rFonts w:hint="default" w:ascii="Times New Roman" w:hAnsi="Times New Roman" w:eastAsia="方正仿宋_GBK" w:cs="Times New Roman"/>
          <w:color w:val="333333"/>
          <w:kern w:val="0"/>
          <w:sz w:val="32"/>
          <w:szCs w:val="32"/>
          <w:shd w:val="clear" w:color="auto" w:fill="FFFFFF"/>
          <w:lang w:val="en-US" w:eastAsia="zh-CN" w:bidi="ar"/>
        </w:rPr>
        <w:t>2017</w:t>
      </w:r>
      <w:r>
        <w:rPr>
          <w:rFonts w:hint="eastAsia" w:ascii="方正仿宋_GBK" w:hAnsi="方正仿宋_GBK" w:eastAsia="方正仿宋_GBK" w:cs="方正仿宋_GBK"/>
          <w:color w:val="333333"/>
          <w:kern w:val="0"/>
          <w:sz w:val="32"/>
          <w:szCs w:val="32"/>
          <w:shd w:val="clear" w:color="auto" w:fill="FFFFFF"/>
          <w:lang w:val="en-US" w:eastAsia="zh-CN" w:bidi="ar"/>
        </w:rPr>
        <w:t>年，日本发布《氢能基本战略》，提出构建“氢能社会”的宏伟目标。</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年，制定并发布《氢能利用进度表》，进一步明确至</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年日本应用氢能的关键目标。韩国将“氢能产业”确定为三大创新增长战略投资领域之一，通过发展氢能实现能源多元化和碳减排目标。</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年至今，韩国先后发布《氢经济路线图》《促进氢经济和氢安全管理法》，旨在打造世界最高水平的氢经济国家。欧盟将氢能作为能源安全和能源转型的重要保障。</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年，欧盟委员会发布《欧盟氢能战略》，提出清洁氢能将成为欧盟脱碳能源体系的重要组成部分和经济增长新引擎。德国是欧洲发展氢能最具代表性的国家，将氢能与可再生能源融合发展作为可持续能源系统和低碳经济的重要组成部分。</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年，德国发布《国家氢能战略》，明确了“绿氢”的优先地位以及氢能的主要应用领域。国际氢能委员会对氢能发展作出了积极的预测，到</w:t>
      </w:r>
      <w:r>
        <w:rPr>
          <w:rFonts w:hint="default" w:ascii="Times New Roman" w:hAnsi="Times New Roman" w:eastAsia="方正仿宋_GBK" w:cs="Times New Roman"/>
          <w:color w:val="333333"/>
          <w:kern w:val="0"/>
          <w:sz w:val="32"/>
          <w:szCs w:val="32"/>
          <w:shd w:val="clear" w:color="auto" w:fill="FFFFFF"/>
          <w:lang w:val="en-US" w:eastAsia="zh-CN" w:bidi="ar"/>
        </w:rPr>
        <w:t>2050</w:t>
      </w:r>
      <w:r>
        <w:rPr>
          <w:rFonts w:hint="eastAsia" w:ascii="方正仿宋_GBK" w:hAnsi="方正仿宋_GBK" w:eastAsia="方正仿宋_GBK" w:cs="方正仿宋_GBK"/>
          <w:color w:val="333333"/>
          <w:kern w:val="0"/>
          <w:sz w:val="32"/>
          <w:szCs w:val="32"/>
          <w:shd w:val="clear" w:color="auto" w:fill="FFFFFF"/>
          <w:lang w:val="en-US" w:eastAsia="zh-CN" w:bidi="ar"/>
        </w:rPr>
        <w:t>年，氢能将创造</w:t>
      </w:r>
      <w:r>
        <w:rPr>
          <w:rFonts w:hint="default" w:ascii="Times New Roman" w:hAnsi="Times New Roman" w:eastAsia="方正仿宋_GBK" w:cs="Times New Roman"/>
          <w:color w:val="333333"/>
          <w:kern w:val="0"/>
          <w:sz w:val="32"/>
          <w:szCs w:val="32"/>
          <w:shd w:val="clear" w:color="auto" w:fill="FFFFFF"/>
          <w:lang w:val="en-US" w:eastAsia="zh-CN" w:bidi="ar"/>
        </w:rPr>
        <w:t>3000</w:t>
      </w:r>
      <w:r>
        <w:rPr>
          <w:rFonts w:hint="eastAsia" w:ascii="方正仿宋_GBK" w:hAnsi="方正仿宋_GBK" w:eastAsia="方正仿宋_GBK" w:cs="方正仿宋_GBK"/>
          <w:color w:val="333333"/>
          <w:kern w:val="0"/>
          <w:sz w:val="32"/>
          <w:szCs w:val="32"/>
          <w:shd w:val="clear" w:color="auto" w:fill="FFFFFF"/>
          <w:lang w:val="en-US" w:eastAsia="zh-CN" w:bidi="ar"/>
        </w:rPr>
        <w:t>万个工作岗位，减少</w:t>
      </w:r>
      <w:r>
        <w:rPr>
          <w:rFonts w:hint="default" w:ascii="Times New Roman" w:hAnsi="Times New Roman" w:eastAsia="方正仿宋_GBK" w:cs="Times New Roman"/>
          <w:color w:val="333333"/>
          <w:kern w:val="0"/>
          <w:sz w:val="32"/>
          <w:szCs w:val="32"/>
          <w:shd w:val="clear" w:color="auto" w:fill="FFFFFF"/>
          <w:lang w:val="en-US" w:eastAsia="zh-CN" w:bidi="ar"/>
        </w:rPr>
        <w:t>60</w:t>
      </w:r>
      <w:r>
        <w:rPr>
          <w:rFonts w:hint="eastAsia" w:ascii="方正仿宋_GBK" w:hAnsi="方正仿宋_GBK" w:eastAsia="方正仿宋_GBK" w:cs="方正仿宋_GBK"/>
          <w:color w:val="333333"/>
          <w:kern w:val="0"/>
          <w:sz w:val="32"/>
          <w:szCs w:val="32"/>
          <w:shd w:val="clear" w:color="auto" w:fill="FFFFFF"/>
          <w:lang w:val="en-US" w:eastAsia="zh-CN" w:bidi="ar"/>
        </w:rPr>
        <w:t>亿吨二氧化碳排放，创造</w:t>
      </w: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eastAsia" w:ascii="方正仿宋_GBK" w:hAnsi="方正仿宋_GBK" w:eastAsia="方正仿宋_GBK" w:cs="方正仿宋_GBK"/>
          <w:color w:val="333333"/>
          <w:kern w:val="0"/>
          <w:sz w:val="32"/>
          <w:szCs w:val="32"/>
          <w:shd w:val="clear" w:color="auto" w:fill="FFFFFF"/>
          <w:lang w:val="en-US" w:eastAsia="zh-CN" w:bidi="ar"/>
        </w:rPr>
        <w:t>万亿美元产值，在全球能源消费中所占比重有望达到</w:t>
      </w:r>
      <w:r>
        <w:rPr>
          <w:rFonts w:hint="default" w:ascii="Times New Roman" w:hAnsi="Times New Roman" w:eastAsia="方正仿宋_GBK" w:cs="Times New Roman"/>
          <w:color w:val="333333"/>
          <w:kern w:val="0"/>
          <w:sz w:val="32"/>
          <w:szCs w:val="32"/>
          <w:shd w:val="clear" w:color="auto" w:fill="FFFFFF"/>
          <w:lang w:val="en-US" w:eastAsia="zh-CN" w:bidi="ar"/>
        </w:rPr>
        <w:t>18</w:t>
      </w:r>
      <w:r>
        <w:rPr>
          <w:rFonts w:hint="eastAsia" w:ascii="方正仿宋_GBK" w:hAnsi="方正仿宋_GBK" w:eastAsia="方正仿宋_GBK" w:cs="方正仿宋_GBK"/>
          <w:color w:val="333333"/>
          <w:kern w:val="0"/>
          <w:sz w:val="32"/>
          <w:szCs w:val="32"/>
          <w:shd w:val="clear" w:color="auto" w:fill="FFFFFF"/>
          <w:lang w:val="en-US" w:eastAsia="zh-CN" w:bidi="ar"/>
        </w:rPr>
        <w:t>%。</w:t>
      </w:r>
    </w:p>
    <w:p w14:paraId="321FE508">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.关键核心技术趋于成熟。</w:t>
      </w:r>
      <w:r>
        <w:rPr>
          <w:rFonts w:hint="eastAsia" w:ascii="方正仿宋_GBK" w:hAnsi="方正仿宋_GBK" w:eastAsia="方正仿宋_GBK" w:cs="方正仿宋_GBK"/>
          <w:color w:val="333333"/>
          <w:kern w:val="0"/>
          <w:sz w:val="32"/>
          <w:szCs w:val="32"/>
          <w:shd w:val="clear" w:color="auto" w:fill="FFFFFF"/>
          <w:lang w:val="en-US" w:eastAsia="zh-CN" w:bidi="ar"/>
        </w:rPr>
        <w:t>全球氢能全产业链关键核心技术基本成熟，已经具备商业化推广的基础条件。制氢方面，美国以天然气制氢为主，德国大力发展可再生能源制氢，日本氢源分为外部供应和本土生产，外部供应以煤制氢和工业副产气提纯为主，本土以可再生能源制氢为主。储运方面，目前仍以压缩气氢为主，美国和欧盟地区较早探索管道输氢，液氢储运技术在美日欧也占据一定比例。发达国家车载储氢技术以</w:t>
      </w:r>
      <w:r>
        <w:rPr>
          <w:rFonts w:hint="default" w:ascii="Times New Roman" w:hAnsi="Times New Roman" w:eastAsia="方正仿宋_GBK" w:cs="Times New Roman"/>
          <w:color w:val="333333"/>
          <w:kern w:val="0"/>
          <w:sz w:val="32"/>
          <w:szCs w:val="32"/>
          <w:shd w:val="clear" w:color="auto" w:fill="FFFFFF"/>
          <w:lang w:val="en-US" w:eastAsia="zh-CN" w:bidi="ar"/>
        </w:rPr>
        <w:t>70MPa</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color w:val="333333"/>
          <w:kern w:val="0"/>
          <w:sz w:val="32"/>
          <w:szCs w:val="32"/>
          <w:shd w:val="clear" w:color="auto" w:fill="FFFFFF"/>
          <w:lang w:val="en-US" w:eastAsia="zh-CN" w:bidi="ar"/>
        </w:rPr>
        <w:instrText xml:space="preserve"> = 4 \* ROMAN \* MERGEFORMAT </w:instrTex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color w:val="333333"/>
          <w:kern w:val="0"/>
          <w:sz w:val="32"/>
          <w:szCs w:val="32"/>
          <w:shd w:val="clear" w:color="auto" w:fill="FFFFFF"/>
          <w:lang w:val="en-US" w:eastAsia="zh-CN" w:bidi="ar"/>
        </w:rPr>
        <w:t>IV</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color w:val="333333"/>
          <w:kern w:val="0"/>
          <w:sz w:val="32"/>
          <w:szCs w:val="32"/>
          <w:shd w:val="clear" w:color="auto" w:fill="FFFFFF"/>
          <w:lang w:val="en-US" w:eastAsia="zh-CN" w:bidi="ar"/>
        </w:rPr>
        <w:t>型瓶为主，在主流车型中已实现商业化应用。燃料电池关键核心技术方面，美国、日本、韩国、加拿大等国在催化剂、质子交换膜、碳纸及胶粘剂等关键材料，膜电极、空压机及增湿器等核心零部件，以及燃料电池电堆及系统等全产业链占据领先地位。按双极板材料分类，燃料电池电堆分为金属板、石墨板两大主流，其中日本（丰田/本田）、韩国（现代）选择的是金属板技术路线，加拿大（巴拉德）的石墨板技术路线也被广泛使用。燃料电池整车方面，日韩和美国在乘用车和重卡技术方面处于国际领先水平。</w:t>
      </w:r>
    </w:p>
    <w:p w14:paraId="1449536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.应用场景多元化、示范推广规模化。</w:t>
      </w:r>
      <w:r>
        <w:rPr>
          <w:rFonts w:hint="eastAsia" w:ascii="方正仿宋_GBK" w:hAnsi="方正仿宋_GBK" w:eastAsia="方正仿宋_GBK" w:cs="方正仿宋_GBK"/>
          <w:color w:val="333333"/>
          <w:kern w:val="0"/>
          <w:sz w:val="32"/>
          <w:szCs w:val="32"/>
          <w:shd w:val="clear" w:color="auto" w:fill="FFFFFF"/>
          <w:lang w:val="en-US" w:eastAsia="zh-CN" w:bidi="ar"/>
        </w:rPr>
        <w:t>近年来，全球燃料电池出货量持续增长，</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年全球约有</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1GW</w:t>
      </w:r>
      <w:r>
        <w:rPr>
          <w:rFonts w:hint="eastAsia" w:ascii="方正仿宋_GBK" w:hAnsi="方正仿宋_GBK" w:eastAsia="方正仿宋_GBK" w:cs="方正仿宋_GBK"/>
          <w:color w:val="333333"/>
          <w:kern w:val="0"/>
          <w:sz w:val="32"/>
          <w:szCs w:val="32"/>
          <w:shd w:val="clear" w:color="auto" w:fill="FFFFFF"/>
          <w:lang w:val="en-US" w:eastAsia="zh-CN" w:bidi="ar"/>
        </w:rPr>
        <w:t>的燃料电池出货量，比</w:t>
      </w:r>
      <w:r>
        <w:rPr>
          <w:rFonts w:hint="default" w:ascii="Times New Roman" w:hAnsi="Times New Roman" w:eastAsia="方正仿宋_GBK" w:cs="Times New Roman"/>
          <w:color w:val="333333"/>
          <w:kern w:val="0"/>
          <w:sz w:val="32"/>
          <w:szCs w:val="32"/>
          <w:shd w:val="clear" w:color="auto" w:fill="FFFFFF"/>
          <w:lang w:val="en-US" w:eastAsia="zh-CN" w:bidi="ar"/>
        </w:rPr>
        <w:t>2018</w:t>
      </w:r>
      <w:r>
        <w:rPr>
          <w:rFonts w:hint="eastAsia" w:ascii="方正仿宋_GBK" w:hAnsi="方正仿宋_GBK" w:eastAsia="方正仿宋_GBK" w:cs="方正仿宋_GBK"/>
          <w:color w:val="333333"/>
          <w:kern w:val="0"/>
          <w:sz w:val="32"/>
          <w:szCs w:val="32"/>
          <w:shd w:val="clear" w:color="auto" w:fill="FFFFFF"/>
          <w:lang w:val="en-US" w:eastAsia="zh-CN" w:bidi="ar"/>
        </w:rPr>
        <w:t>年增长</w:t>
      </w:r>
      <w:r>
        <w:rPr>
          <w:rFonts w:hint="default" w:ascii="Times New Roman" w:hAnsi="Times New Roman" w:eastAsia="方正仿宋_GBK" w:cs="Times New Roman"/>
          <w:color w:val="333333"/>
          <w:kern w:val="0"/>
          <w:sz w:val="32"/>
          <w:szCs w:val="32"/>
          <w:shd w:val="clear" w:color="auto" w:fill="FFFFFF"/>
          <w:lang w:val="en-US" w:eastAsia="zh-CN" w:bidi="ar"/>
        </w:rPr>
        <w:t>40</w:t>
      </w:r>
      <w:r>
        <w:rPr>
          <w:rFonts w:hint="eastAsia" w:ascii="方正仿宋_GBK" w:hAnsi="方正仿宋_GBK" w:eastAsia="方正仿宋_GBK" w:cs="方正仿宋_GBK"/>
          <w:color w:val="333333"/>
          <w:kern w:val="0"/>
          <w:sz w:val="32"/>
          <w:szCs w:val="32"/>
          <w:shd w:val="clear" w:color="auto" w:fill="FFFFFF"/>
          <w:lang w:val="en-US" w:eastAsia="zh-CN" w:bidi="ar"/>
        </w:rPr>
        <w:t>%，预计</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年将是燃料电池出货量快速增长的十年。交通是燃料电池应用的主要领域，截至</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年底，全球燃料电池汽车保有量超过</w:t>
      </w:r>
      <w:r>
        <w:rPr>
          <w:rFonts w:hint="default" w:ascii="Times New Roman" w:hAnsi="Times New Roman" w:eastAsia="方正仿宋_GBK" w:cs="Times New Roman"/>
          <w:color w:val="333333"/>
          <w:kern w:val="0"/>
          <w:sz w:val="32"/>
          <w:szCs w:val="32"/>
          <w:shd w:val="clear" w:color="auto" w:fill="FFFFFF"/>
          <w:lang w:val="en-US" w:eastAsia="zh-CN" w:bidi="ar"/>
        </w:rPr>
        <w:t>24000</w:t>
      </w:r>
      <w:r>
        <w:rPr>
          <w:rFonts w:hint="eastAsia" w:ascii="方正仿宋_GBK" w:hAnsi="方正仿宋_GBK" w:eastAsia="方正仿宋_GBK" w:cs="方正仿宋_GBK"/>
          <w:color w:val="333333"/>
          <w:kern w:val="0"/>
          <w:sz w:val="32"/>
          <w:szCs w:val="32"/>
          <w:shd w:val="clear" w:color="auto" w:fill="FFFFFF"/>
          <w:lang w:val="en-US" w:eastAsia="zh-CN" w:bidi="ar"/>
        </w:rPr>
        <w:t>辆，其中乘用车保有量近</w:t>
      </w:r>
      <w:r>
        <w:rPr>
          <w:rFonts w:hint="default" w:ascii="Times New Roman" w:hAnsi="Times New Roman" w:eastAsia="方正仿宋_GBK" w:cs="Times New Roman"/>
          <w:color w:val="333333"/>
          <w:kern w:val="0"/>
          <w:sz w:val="32"/>
          <w:szCs w:val="32"/>
          <w:shd w:val="clear" w:color="auto" w:fill="FFFFFF"/>
          <w:lang w:val="en-US" w:eastAsia="zh-CN" w:bidi="ar"/>
        </w:rPr>
        <w:t>18000</w:t>
      </w:r>
      <w:r>
        <w:rPr>
          <w:rFonts w:hint="eastAsia" w:ascii="方正仿宋_GBK" w:hAnsi="方正仿宋_GBK" w:eastAsia="方正仿宋_GBK" w:cs="方正仿宋_GBK"/>
          <w:color w:val="333333"/>
          <w:kern w:val="0"/>
          <w:sz w:val="32"/>
          <w:szCs w:val="32"/>
          <w:shd w:val="clear" w:color="auto" w:fill="FFFFFF"/>
          <w:lang w:val="en-US" w:eastAsia="zh-CN" w:bidi="ar"/>
        </w:rPr>
        <w:t>辆，主要分布在美国、日本、欧盟和韩国，商用车的应用主要在中国；日本丰田、韩国现代等企业开发的重型卡车已经陆续推出样车，技术可靠性得到验证。燃料电池叉车保有量超过</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eastAsia" w:ascii="方正仿宋_GBK" w:hAnsi="方正仿宋_GBK" w:eastAsia="方正仿宋_GBK" w:cs="方正仿宋_GBK"/>
          <w:color w:val="333333"/>
          <w:kern w:val="0"/>
          <w:sz w:val="32"/>
          <w:szCs w:val="32"/>
          <w:shd w:val="clear" w:color="auto" w:fill="FFFFFF"/>
          <w:lang w:val="en-US" w:eastAsia="zh-CN" w:bidi="ar"/>
        </w:rPr>
        <w:t>万台，主要分布在美国和日本。欧盟、美国、日本等国家和地区的船用燃料电池技术处于全球领先地位，已实现船用燃料电池动力推进装置示范及应用。随着氢能和燃料电池技术成熟、成本大幅降低，其在分布式能源、储能转换、备用电源及传统工业等领域应用将持续拓展。日本是燃料电池分布式能源推广最多的国家，已经超过</w:t>
      </w:r>
      <w:r>
        <w:rPr>
          <w:rFonts w:hint="default" w:ascii="Times New Roman" w:hAnsi="Times New Roman" w:eastAsia="方正仿宋_GBK" w:cs="Times New Roman"/>
          <w:color w:val="333333"/>
          <w:kern w:val="0"/>
          <w:sz w:val="32"/>
          <w:szCs w:val="32"/>
          <w:shd w:val="clear" w:color="auto" w:fill="FFFFFF"/>
          <w:lang w:val="en-US" w:eastAsia="zh-CN" w:bidi="ar"/>
        </w:rPr>
        <w:t>32</w:t>
      </w:r>
      <w:r>
        <w:rPr>
          <w:rFonts w:hint="eastAsia" w:ascii="方正仿宋_GBK" w:hAnsi="方正仿宋_GBK" w:eastAsia="方正仿宋_GBK" w:cs="方正仿宋_GBK"/>
          <w:color w:val="333333"/>
          <w:kern w:val="0"/>
          <w:sz w:val="32"/>
          <w:szCs w:val="32"/>
          <w:shd w:val="clear" w:color="auto" w:fill="FFFFFF"/>
          <w:lang w:val="en-US" w:eastAsia="zh-CN" w:bidi="ar"/>
        </w:rPr>
        <w:t>万套，主要包括质子交换膜、高温固体氧化物两种技术类型。欧洲大力推广“</w:t>
      </w:r>
      <w:r>
        <w:rPr>
          <w:rFonts w:hint="default" w:ascii="Times New Roman" w:hAnsi="Times New Roman" w:eastAsia="方正仿宋_GBK" w:cs="Times New Roman"/>
          <w:color w:val="333333"/>
          <w:kern w:val="0"/>
          <w:sz w:val="32"/>
          <w:szCs w:val="32"/>
          <w:shd w:val="clear" w:color="auto" w:fill="FFFFFF"/>
          <w:lang w:val="en-US" w:eastAsia="zh-CN" w:bidi="ar"/>
        </w:rPr>
        <w:t>Power</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r>
        <w:rPr>
          <w:rFonts w:hint="default" w:ascii="Times New Roman" w:hAnsi="Times New Roman" w:eastAsia="方正仿宋_GBK" w:cs="Times New Roman"/>
          <w:color w:val="333333"/>
          <w:kern w:val="0"/>
          <w:sz w:val="32"/>
          <w:szCs w:val="32"/>
          <w:shd w:val="clear" w:color="auto" w:fill="FFFFFF"/>
          <w:lang w:val="en-US" w:eastAsia="zh-CN" w:bidi="ar"/>
        </w:rPr>
        <w:t>to</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r>
        <w:rPr>
          <w:rFonts w:hint="default" w:ascii="Times New Roman" w:hAnsi="Times New Roman" w:eastAsia="方正仿宋_GBK" w:cs="Times New Roman"/>
          <w:color w:val="333333"/>
          <w:kern w:val="0"/>
          <w:sz w:val="32"/>
          <w:szCs w:val="32"/>
          <w:shd w:val="clear" w:color="auto" w:fill="FFFFFF"/>
          <w:lang w:val="en-US" w:eastAsia="zh-CN" w:bidi="ar"/>
        </w:rPr>
        <w:t>Gas</w:t>
      </w:r>
      <w:r>
        <w:rPr>
          <w:rFonts w:hint="eastAsia" w:ascii="方正仿宋_GBK" w:hAnsi="方正仿宋_GBK" w:eastAsia="方正仿宋_GBK" w:cs="方正仿宋_GBK"/>
          <w:color w:val="333333"/>
          <w:kern w:val="0"/>
          <w:sz w:val="32"/>
          <w:szCs w:val="32"/>
          <w:shd w:val="clear" w:color="auto" w:fill="FFFFFF"/>
          <w:lang w:val="en-US" w:eastAsia="zh-CN" w:bidi="ar"/>
        </w:rPr>
        <w:t>”（电转气）技术，既能利用氢储能解决可再生能源消纳问题，又通过在冶金、化工等传统行业利用“绿氢”减量替代化石能源，加快工业领域深度脱碳。</w:t>
      </w:r>
    </w:p>
    <w:p w14:paraId="3C70318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eastAsia" w:ascii="方正仿宋_GBK" w:hAnsi="方正仿宋_GBK" w:eastAsia="方正仿宋_GBK" w:cs="方正仿宋_GBK"/>
          <w:b/>
          <w:bCs/>
          <w:color w:val="333333"/>
          <w:kern w:val="0"/>
          <w:sz w:val="32"/>
          <w:szCs w:val="32"/>
          <w:shd w:val="clear" w:color="auto" w:fill="FFFFFF"/>
          <w:lang w:val="en-US" w:eastAsia="zh-CN" w:bidi="ar"/>
        </w:rPr>
        <w:t>.基础设施规划建设明显提速。</w:t>
      </w:r>
      <w:r>
        <w:rPr>
          <w:rFonts w:hint="eastAsia" w:ascii="方正仿宋_GBK" w:hAnsi="方正仿宋_GBK" w:eastAsia="方正仿宋_GBK" w:cs="方正仿宋_GBK"/>
          <w:color w:val="333333"/>
          <w:kern w:val="0"/>
          <w:sz w:val="32"/>
          <w:szCs w:val="32"/>
          <w:shd w:val="clear" w:color="auto" w:fill="FFFFFF"/>
          <w:lang w:val="en-US" w:eastAsia="zh-CN" w:bidi="ar"/>
        </w:rPr>
        <w:t>随着应用推广规模扩大，氢能基础设施建设快速推进。截至</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年底，全球共有</w:t>
      </w:r>
      <w:r>
        <w:rPr>
          <w:rFonts w:hint="default" w:ascii="Times New Roman" w:hAnsi="Times New Roman" w:eastAsia="方正仿宋_GBK" w:cs="Times New Roman"/>
          <w:color w:val="333333"/>
          <w:kern w:val="0"/>
          <w:sz w:val="32"/>
          <w:szCs w:val="32"/>
          <w:shd w:val="clear" w:color="auto" w:fill="FFFFFF"/>
          <w:lang w:val="en-US" w:eastAsia="zh-CN" w:bidi="ar"/>
        </w:rPr>
        <w:t>400</w:t>
      </w:r>
      <w:r>
        <w:rPr>
          <w:rFonts w:hint="eastAsia" w:ascii="方正仿宋_GBK" w:hAnsi="方正仿宋_GBK" w:eastAsia="方正仿宋_GBK" w:cs="方正仿宋_GBK"/>
          <w:color w:val="333333"/>
          <w:kern w:val="0"/>
          <w:sz w:val="32"/>
          <w:szCs w:val="32"/>
          <w:shd w:val="clear" w:color="auto" w:fill="FFFFFF"/>
          <w:lang w:val="en-US" w:eastAsia="zh-CN" w:bidi="ar"/>
        </w:rPr>
        <w:t>多座加氢站投入使用，另有超过</w:t>
      </w:r>
      <w:r>
        <w:rPr>
          <w:rFonts w:hint="default" w:ascii="Times New Roman" w:hAnsi="Times New Roman" w:eastAsia="方正仿宋_GBK" w:cs="Times New Roman"/>
          <w:color w:val="333333"/>
          <w:kern w:val="0"/>
          <w:sz w:val="32"/>
          <w:szCs w:val="32"/>
          <w:shd w:val="clear" w:color="auto" w:fill="FFFFFF"/>
          <w:lang w:val="en-US" w:eastAsia="zh-CN" w:bidi="ar"/>
        </w:rPr>
        <w:t>200</w:t>
      </w:r>
      <w:r>
        <w:rPr>
          <w:rFonts w:hint="eastAsia" w:ascii="方正仿宋_GBK" w:hAnsi="方正仿宋_GBK" w:eastAsia="方正仿宋_GBK" w:cs="方正仿宋_GBK"/>
          <w:color w:val="333333"/>
          <w:kern w:val="0"/>
          <w:sz w:val="32"/>
          <w:szCs w:val="32"/>
          <w:shd w:val="clear" w:color="auto" w:fill="FFFFFF"/>
          <w:lang w:val="en-US" w:eastAsia="zh-CN" w:bidi="ar"/>
        </w:rPr>
        <w:t>座处于规划建设阶段。已建成并投入运营的加氢站主要分布在欧洲、亚洲和北美等地。欧洲共有</w:t>
      </w:r>
      <w:r>
        <w:rPr>
          <w:rFonts w:hint="default" w:ascii="Times New Roman" w:hAnsi="Times New Roman" w:eastAsia="方正仿宋_GBK" w:cs="Times New Roman"/>
          <w:color w:val="333333"/>
          <w:kern w:val="0"/>
          <w:sz w:val="32"/>
          <w:szCs w:val="32"/>
          <w:shd w:val="clear" w:color="auto" w:fill="FFFFFF"/>
          <w:lang w:val="en-US" w:eastAsia="zh-CN" w:bidi="ar"/>
        </w:rPr>
        <w:t>177</w:t>
      </w:r>
      <w:r>
        <w:rPr>
          <w:rFonts w:hint="eastAsia" w:ascii="方正仿宋_GBK" w:hAnsi="方正仿宋_GBK" w:eastAsia="方正仿宋_GBK" w:cs="方正仿宋_GBK"/>
          <w:color w:val="333333"/>
          <w:kern w:val="0"/>
          <w:sz w:val="32"/>
          <w:szCs w:val="32"/>
          <w:shd w:val="clear" w:color="auto" w:fill="FFFFFF"/>
          <w:lang w:val="en-US" w:eastAsia="zh-CN" w:bidi="ar"/>
        </w:rPr>
        <w:t>座，其中德国和法国占比最大，分别为</w:t>
      </w:r>
      <w:r>
        <w:rPr>
          <w:rFonts w:hint="default" w:ascii="Times New Roman" w:hAnsi="Times New Roman" w:eastAsia="方正仿宋_GBK" w:cs="Times New Roman"/>
          <w:color w:val="333333"/>
          <w:kern w:val="0"/>
          <w:sz w:val="32"/>
          <w:szCs w:val="32"/>
          <w:shd w:val="clear" w:color="auto" w:fill="FFFFFF"/>
          <w:lang w:val="en-US" w:eastAsia="zh-CN" w:bidi="ar"/>
        </w:rPr>
        <w:t>87</w:t>
      </w:r>
      <w:r>
        <w:rPr>
          <w:rFonts w:hint="eastAsia" w:ascii="方正仿宋_GBK" w:hAnsi="方正仿宋_GBK" w:eastAsia="方正仿宋_GBK" w:cs="方正仿宋_GBK"/>
          <w:color w:val="333333"/>
          <w:kern w:val="0"/>
          <w:sz w:val="32"/>
          <w:szCs w:val="32"/>
          <w:shd w:val="clear" w:color="auto" w:fill="FFFFFF"/>
          <w:lang w:val="en-US" w:eastAsia="zh-CN" w:bidi="ar"/>
        </w:rPr>
        <w:t>座和</w:t>
      </w:r>
      <w:r>
        <w:rPr>
          <w:rFonts w:hint="default" w:ascii="Times New Roman" w:hAnsi="Times New Roman" w:eastAsia="方正仿宋_GBK" w:cs="Times New Roman"/>
          <w:color w:val="333333"/>
          <w:kern w:val="0"/>
          <w:sz w:val="32"/>
          <w:szCs w:val="32"/>
          <w:shd w:val="clear" w:color="auto" w:fill="FFFFFF"/>
          <w:lang w:val="en-US" w:eastAsia="zh-CN" w:bidi="ar"/>
        </w:rPr>
        <w:t>26</w:t>
      </w:r>
      <w:r>
        <w:rPr>
          <w:rFonts w:hint="eastAsia" w:ascii="方正仿宋_GBK" w:hAnsi="方正仿宋_GBK" w:eastAsia="方正仿宋_GBK" w:cs="方正仿宋_GBK"/>
          <w:color w:val="333333"/>
          <w:kern w:val="0"/>
          <w:sz w:val="32"/>
          <w:szCs w:val="32"/>
          <w:shd w:val="clear" w:color="auto" w:fill="FFFFFF"/>
          <w:lang w:val="en-US" w:eastAsia="zh-CN" w:bidi="ar"/>
        </w:rPr>
        <w:t>座；亚洲共有</w:t>
      </w:r>
      <w:r>
        <w:rPr>
          <w:rFonts w:hint="default" w:ascii="Times New Roman" w:hAnsi="Times New Roman" w:eastAsia="方正仿宋_GBK" w:cs="Times New Roman"/>
          <w:color w:val="333333"/>
          <w:kern w:val="0"/>
          <w:sz w:val="32"/>
          <w:szCs w:val="32"/>
          <w:shd w:val="clear" w:color="auto" w:fill="FFFFFF"/>
          <w:lang w:val="en-US" w:eastAsia="zh-CN" w:bidi="ar"/>
        </w:rPr>
        <w:t>178</w:t>
      </w:r>
      <w:r>
        <w:rPr>
          <w:rFonts w:hint="eastAsia" w:ascii="方正仿宋_GBK" w:hAnsi="方正仿宋_GBK" w:eastAsia="方正仿宋_GBK" w:cs="方正仿宋_GBK"/>
          <w:color w:val="333333"/>
          <w:kern w:val="0"/>
          <w:sz w:val="32"/>
          <w:szCs w:val="32"/>
          <w:shd w:val="clear" w:color="auto" w:fill="FFFFFF"/>
          <w:lang w:val="en-US" w:eastAsia="zh-CN" w:bidi="ar"/>
        </w:rPr>
        <w:t>座，其中</w:t>
      </w:r>
      <w:r>
        <w:rPr>
          <w:rFonts w:hint="default" w:ascii="Times New Roman" w:hAnsi="Times New Roman" w:eastAsia="方正仿宋_GBK" w:cs="Times New Roman"/>
          <w:color w:val="333333"/>
          <w:kern w:val="0"/>
          <w:sz w:val="32"/>
          <w:szCs w:val="32"/>
          <w:shd w:val="clear" w:color="auto" w:fill="FFFFFF"/>
          <w:lang w:val="en-US" w:eastAsia="zh-CN" w:bidi="ar"/>
        </w:rPr>
        <w:t>114</w:t>
      </w:r>
      <w:r>
        <w:rPr>
          <w:rFonts w:hint="eastAsia" w:ascii="方正仿宋_GBK" w:hAnsi="方正仿宋_GBK" w:eastAsia="方正仿宋_GBK" w:cs="方正仿宋_GBK"/>
          <w:color w:val="333333"/>
          <w:kern w:val="0"/>
          <w:sz w:val="32"/>
          <w:szCs w:val="32"/>
          <w:shd w:val="clear" w:color="auto" w:fill="FFFFFF"/>
          <w:lang w:val="en-US" w:eastAsia="zh-CN" w:bidi="ar"/>
        </w:rPr>
        <w:t>座在日本，是全球运营加氢站最多的国家；北美加氢站数量为</w:t>
      </w:r>
      <w:r>
        <w:rPr>
          <w:rFonts w:hint="default" w:ascii="Times New Roman" w:hAnsi="Times New Roman" w:eastAsia="方正仿宋_GBK" w:cs="Times New Roman"/>
          <w:color w:val="333333"/>
          <w:kern w:val="0"/>
          <w:sz w:val="32"/>
          <w:szCs w:val="32"/>
          <w:shd w:val="clear" w:color="auto" w:fill="FFFFFF"/>
          <w:lang w:val="en-US" w:eastAsia="zh-CN" w:bidi="ar"/>
        </w:rPr>
        <w:t>74</w:t>
      </w:r>
      <w:r>
        <w:rPr>
          <w:rFonts w:hint="eastAsia" w:ascii="方正仿宋_GBK" w:hAnsi="方正仿宋_GBK" w:eastAsia="方正仿宋_GBK" w:cs="方正仿宋_GBK"/>
          <w:color w:val="333333"/>
          <w:kern w:val="0"/>
          <w:sz w:val="32"/>
          <w:szCs w:val="32"/>
          <w:shd w:val="clear" w:color="auto" w:fill="FFFFFF"/>
          <w:lang w:val="en-US" w:eastAsia="zh-CN" w:bidi="ar"/>
        </w:rPr>
        <w:t>座，其中</w:t>
      </w:r>
      <w:r>
        <w:rPr>
          <w:rFonts w:hint="default" w:ascii="Times New Roman" w:hAnsi="Times New Roman" w:eastAsia="方正仿宋_GBK" w:cs="Times New Roman"/>
          <w:color w:val="333333"/>
          <w:kern w:val="0"/>
          <w:sz w:val="32"/>
          <w:szCs w:val="32"/>
          <w:shd w:val="clear" w:color="auto" w:fill="FFFFFF"/>
          <w:lang w:val="en-US" w:eastAsia="zh-CN" w:bidi="ar"/>
        </w:rPr>
        <w:t>48</w:t>
      </w:r>
      <w:r>
        <w:rPr>
          <w:rFonts w:hint="eastAsia" w:ascii="方正仿宋_GBK" w:hAnsi="方正仿宋_GBK" w:eastAsia="方正仿宋_GBK" w:cs="方正仿宋_GBK"/>
          <w:color w:val="333333"/>
          <w:kern w:val="0"/>
          <w:sz w:val="32"/>
          <w:szCs w:val="32"/>
          <w:shd w:val="clear" w:color="auto" w:fill="FFFFFF"/>
          <w:lang w:val="en-US" w:eastAsia="zh-CN" w:bidi="ar"/>
        </w:rPr>
        <w:t>座位于加州。按照美日欧等已经公开发布的计划，未来加氢站建设速度将进一步加快。目前，全球输氢管道总里程超</w:t>
      </w:r>
      <w:r>
        <w:rPr>
          <w:rFonts w:hint="default" w:ascii="Times New Roman" w:hAnsi="Times New Roman" w:eastAsia="方正仿宋_GBK" w:cs="Times New Roman"/>
          <w:color w:val="333333"/>
          <w:kern w:val="0"/>
          <w:sz w:val="32"/>
          <w:szCs w:val="32"/>
          <w:shd w:val="clear" w:color="auto" w:fill="FFFFFF"/>
          <w:lang w:val="en-US" w:eastAsia="zh-CN" w:bidi="ar"/>
        </w:rPr>
        <w:t>6000</w:t>
      </w:r>
      <w:r>
        <w:rPr>
          <w:rFonts w:hint="eastAsia" w:ascii="方正仿宋_GBK" w:hAnsi="方正仿宋_GBK" w:eastAsia="方正仿宋_GBK" w:cs="方正仿宋_GBK"/>
          <w:color w:val="333333"/>
          <w:kern w:val="0"/>
          <w:sz w:val="32"/>
          <w:szCs w:val="32"/>
          <w:shd w:val="clear" w:color="auto" w:fill="FFFFFF"/>
          <w:lang w:val="en-US" w:eastAsia="zh-CN" w:bidi="ar"/>
        </w:rPr>
        <w:t>公里，未来输氢管道建设将推动氢能基础设施由点到线再到面，进而构建起完备的氢能供应网络。</w:t>
      </w:r>
    </w:p>
    <w:p w14:paraId="1DAD4176">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3" w:name="_Toc49780827"/>
      <w:r>
        <w:rPr>
          <w:rFonts w:hint="eastAsia" w:ascii="方正楷体_GBK" w:hAnsi="方正楷体_GBK" w:eastAsia="方正楷体_GBK" w:cs="方正楷体_GBK"/>
          <w:b w:val="0"/>
          <w:color w:val="333333"/>
          <w:kern w:val="0"/>
          <w:sz w:val="32"/>
          <w:szCs w:val="32"/>
          <w:shd w:val="clear" w:color="auto" w:fill="FFFFFF"/>
          <w:lang w:val="en-US" w:eastAsia="zh-CN" w:bidi="ar"/>
        </w:rPr>
        <w:t>（二）国内氢能产业发展态势</w:t>
      </w:r>
      <w:bookmarkEnd w:id="3"/>
    </w:p>
    <w:p w14:paraId="4F8E667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.产业发展布局初步形成。</w:t>
      </w:r>
      <w:r>
        <w:rPr>
          <w:rFonts w:hint="eastAsia" w:ascii="方正仿宋_GBK" w:hAnsi="方正仿宋_GBK" w:eastAsia="方正仿宋_GBK" w:cs="方正仿宋_GBK"/>
          <w:color w:val="333333"/>
          <w:kern w:val="0"/>
          <w:sz w:val="32"/>
          <w:szCs w:val="32"/>
          <w:shd w:val="clear" w:color="auto" w:fill="FFFFFF"/>
          <w:lang w:val="en-US" w:eastAsia="zh-CN" w:bidi="ar"/>
        </w:rPr>
        <w:t>氢能和燃料电池技术作为颠覆性能源技术，氢能产业作为战略性新兴产业，得到国家相关部门和地方政府的重视。《国家创新驱动发展战略纲要》《“十三五”国家科技创新规划》《“十三五”国家战略性新兴产业发展规划》《能源技术革命创新行动计划（</w:t>
      </w:r>
      <w:r>
        <w:rPr>
          <w:rFonts w:hint="default" w:ascii="Times New Roman" w:hAnsi="Times New Roman" w:eastAsia="方正仿宋_GBK" w:cs="Times New Roman"/>
          <w:color w:val="333333"/>
          <w:kern w:val="0"/>
          <w:sz w:val="32"/>
          <w:szCs w:val="32"/>
          <w:shd w:val="clear" w:color="auto" w:fill="FFFFFF"/>
          <w:lang w:val="en-US" w:eastAsia="zh-CN" w:bidi="ar"/>
        </w:rPr>
        <w:t>2016</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等都将氢能和燃料电池技术列入重点发展方向；《汽车产业中长期发展规划》《“十三五”交通领域科技创新专项规划》等将燃料电池汽车纳入重点领域，并明确提出阶段性发展目标。地方政府积极制定氢能发展规划与指导意见，加快核心技术突破及产业化应用，把氢能产业作为实现新旧动能转换、推动传统产业转型升级、加快能源结构调整和绿色低碳转型的重要抓手。当前已初步形成自主技术研发、氢能制-储-运-加-用等完整产业链，产业发展初具规模。形成京津冀、长三角、珠三角、山东半岛及环武汉地区等氢能发展先行区，并辐射带动周边地区，构筑形成了良好的产业发展氛围。</w:t>
      </w:r>
    </w:p>
    <w:p w14:paraId="7CE5560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.核心技术及装备水平快速提高。</w:t>
      </w:r>
      <w:r>
        <w:rPr>
          <w:rFonts w:hint="eastAsia" w:ascii="方正仿宋_GBK" w:hAnsi="方正仿宋_GBK" w:eastAsia="方正仿宋_GBK" w:cs="方正仿宋_GBK"/>
          <w:color w:val="333333"/>
          <w:kern w:val="0"/>
          <w:sz w:val="32"/>
          <w:szCs w:val="32"/>
          <w:shd w:val="clear" w:color="auto" w:fill="FFFFFF"/>
          <w:lang w:val="en-US" w:eastAsia="zh-CN" w:bidi="ar"/>
        </w:rPr>
        <w:t>我国氢能和燃料电池关键技术及装备自主创新能力快速提升，生产工艺不断进步。制氢方面，煤气化及天然气重整制氢领跑国外先进水平，碱性电解水制氢技术及装备处于并跑水平，质子交换膜（</w:t>
      </w:r>
      <w:r>
        <w:rPr>
          <w:rFonts w:hint="default" w:ascii="Times New Roman" w:hAnsi="Times New Roman" w:eastAsia="方正仿宋_GBK" w:cs="Times New Roman"/>
          <w:color w:val="333333"/>
          <w:kern w:val="0"/>
          <w:sz w:val="32"/>
          <w:szCs w:val="32"/>
          <w:shd w:val="clear" w:color="auto" w:fill="FFFFFF"/>
          <w:lang w:val="en-US" w:eastAsia="zh-CN" w:bidi="ar"/>
        </w:rPr>
        <w:t>PEM</w:t>
      </w:r>
      <w:r>
        <w:rPr>
          <w:rFonts w:hint="eastAsia" w:ascii="方正仿宋_GBK" w:hAnsi="方正仿宋_GBK" w:eastAsia="方正仿宋_GBK" w:cs="方正仿宋_GBK"/>
          <w:color w:val="333333"/>
          <w:kern w:val="0"/>
          <w:sz w:val="32"/>
          <w:szCs w:val="32"/>
          <w:shd w:val="clear" w:color="auto" w:fill="FFFFFF"/>
          <w:lang w:val="en-US" w:eastAsia="zh-CN" w:bidi="ar"/>
        </w:rPr>
        <w:t>）电解槽和固体氧化物电解槽（</w:t>
      </w:r>
      <w:r>
        <w:rPr>
          <w:rFonts w:hint="default" w:ascii="Times New Roman" w:hAnsi="Times New Roman" w:eastAsia="方正仿宋_GBK" w:cs="Times New Roman"/>
          <w:color w:val="333333"/>
          <w:kern w:val="0"/>
          <w:sz w:val="32"/>
          <w:szCs w:val="32"/>
          <w:shd w:val="clear" w:color="auto" w:fill="FFFFFF"/>
          <w:lang w:val="en-US" w:eastAsia="zh-CN" w:bidi="ar"/>
        </w:rPr>
        <w:t>SOEC</w:t>
      </w:r>
      <w:r>
        <w:rPr>
          <w:rFonts w:hint="eastAsia" w:ascii="方正仿宋_GBK" w:hAnsi="方正仿宋_GBK" w:eastAsia="方正仿宋_GBK" w:cs="方正仿宋_GBK"/>
          <w:color w:val="333333"/>
          <w:kern w:val="0"/>
          <w:sz w:val="32"/>
          <w:szCs w:val="32"/>
          <w:shd w:val="clear" w:color="auto" w:fill="FFFFFF"/>
          <w:lang w:val="en-US" w:eastAsia="zh-CN" w:bidi="ar"/>
        </w:rPr>
        <w:t>）技术及装备水平处于跟跑阶段。储运方面，我国以</w:t>
      </w:r>
      <w:r>
        <w:rPr>
          <w:rFonts w:hint="default" w:ascii="Times New Roman" w:hAnsi="Times New Roman" w:eastAsia="方正仿宋_GBK" w:cs="Times New Roman"/>
          <w:color w:val="333333"/>
          <w:kern w:val="0"/>
          <w:sz w:val="32"/>
          <w:szCs w:val="32"/>
          <w:shd w:val="clear" w:color="auto" w:fill="FFFFFF"/>
          <w:lang w:val="en-US" w:eastAsia="zh-CN" w:bidi="ar"/>
        </w:rPr>
        <w:t>20MPa</w:t>
      </w:r>
      <w:r>
        <w:rPr>
          <w:rFonts w:hint="eastAsia" w:ascii="方正仿宋_GBK" w:hAnsi="方正仿宋_GBK" w:eastAsia="方正仿宋_GBK" w:cs="方正仿宋_GBK"/>
          <w:color w:val="333333"/>
          <w:kern w:val="0"/>
          <w:sz w:val="32"/>
          <w:szCs w:val="32"/>
          <w:shd w:val="clear" w:color="auto" w:fill="FFFFFF"/>
          <w:lang w:val="en-US" w:eastAsia="zh-CN" w:bidi="ar"/>
        </w:rPr>
        <w:t>压缩气氢为主，液氢技术在军事领域有少量应用，但技术和装备以进口为主，整体处于跟跑阶段；我国纯氢管道长度约</w:t>
      </w:r>
      <w:r>
        <w:rPr>
          <w:rFonts w:hint="default" w:ascii="Times New Roman" w:hAnsi="Times New Roman" w:eastAsia="方正仿宋_GBK" w:cs="Times New Roman"/>
          <w:color w:val="333333"/>
          <w:kern w:val="0"/>
          <w:sz w:val="32"/>
          <w:szCs w:val="32"/>
          <w:shd w:val="clear" w:color="auto" w:fill="FFFFFF"/>
          <w:lang w:val="en-US" w:eastAsia="zh-CN" w:bidi="ar"/>
        </w:rPr>
        <w:t>400</w:t>
      </w:r>
      <w:r>
        <w:rPr>
          <w:rFonts w:hint="eastAsia" w:ascii="方正仿宋_GBK" w:hAnsi="方正仿宋_GBK" w:eastAsia="方正仿宋_GBK" w:cs="方正仿宋_GBK"/>
          <w:color w:val="333333"/>
          <w:kern w:val="0"/>
          <w:sz w:val="32"/>
          <w:szCs w:val="32"/>
          <w:shd w:val="clear" w:color="auto" w:fill="FFFFFF"/>
          <w:lang w:val="en-US" w:eastAsia="zh-CN" w:bidi="ar"/>
        </w:rPr>
        <w:t>公里，管道输氢技术处于跟跑阶段，目前正在攻关突破天然气管道掺氢输送技术；车载储氢以</w:t>
      </w:r>
      <w:r>
        <w:rPr>
          <w:rFonts w:hint="default" w:ascii="Times New Roman" w:hAnsi="Times New Roman" w:eastAsia="方正仿宋_GBK" w:cs="Times New Roman"/>
          <w:color w:val="333333"/>
          <w:kern w:val="0"/>
          <w:sz w:val="32"/>
          <w:szCs w:val="32"/>
          <w:shd w:val="clear" w:color="auto" w:fill="FFFFFF"/>
          <w:lang w:val="en-US" w:eastAsia="zh-CN" w:bidi="ar"/>
        </w:rPr>
        <w:t>35MPa</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color w:val="333333"/>
          <w:kern w:val="0"/>
          <w:sz w:val="32"/>
          <w:szCs w:val="32"/>
          <w:shd w:val="clear" w:color="auto" w:fill="FFFFFF"/>
          <w:lang w:val="en-US" w:eastAsia="zh-CN" w:bidi="ar"/>
        </w:rPr>
        <w:instrText xml:space="preserve"> = 3 \* ROMAN \* MERGEFORMAT </w:instrTex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color w:val="333333"/>
          <w:kern w:val="0"/>
          <w:sz w:val="32"/>
          <w:szCs w:val="32"/>
          <w:shd w:val="clear" w:color="auto" w:fill="FFFFFF"/>
          <w:lang w:val="en-US" w:eastAsia="zh-CN" w:bidi="ar"/>
        </w:rPr>
        <w:t>III</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color w:val="333333"/>
          <w:kern w:val="0"/>
          <w:sz w:val="32"/>
          <w:szCs w:val="32"/>
          <w:shd w:val="clear" w:color="auto" w:fill="FFFFFF"/>
          <w:lang w:val="en-US" w:eastAsia="zh-CN" w:bidi="ar"/>
        </w:rPr>
        <w:t>型瓶为主，</w:t>
      </w:r>
      <w:r>
        <w:rPr>
          <w:rFonts w:hint="default" w:ascii="Times New Roman" w:hAnsi="Times New Roman" w:eastAsia="方正仿宋_GBK" w:cs="Times New Roman"/>
          <w:color w:val="333333"/>
          <w:kern w:val="0"/>
          <w:sz w:val="32"/>
          <w:szCs w:val="32"/>
          <w:shd w:val="clear" w:color="auto" w:fill="FFFFFF"/>
          <w:lang w:val="en-US" w:eastAsia="zh-CN" w:bidi="ar"/>
        </w:rPr>
        <w:t>70MPa</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color w:val="333333"/>
          <w:kern w:val="0"/>
          <w:sz w:val="32"/>
          <w:szCs w:val="32"/>
          <w:shd w:val="clear" w:color="auto" w:fill="FFFFFF"/>
          <w:lang w:val="en-US" w:eastAsia="zh-CN" w:bidi="ar"/>
        </w:rPr>
        <w:instrText xml:space="preserve"> = 3 \* ROMAN \* MERGEFORMAT </w:instrTex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color w:val="333333"/>
          <w:kern w:val="0"/>
          <w:sz w:val="32"/>
          <w:szCs w:val="32"/>
          <w:shd w:val="clear" w:color="auto" w:fill="FFFFFF"/>
          <w:lang w:val="en-US" w:eastAsia="zh-CN" w:bidi="ar"/>
        </w:rPr>
        <w:t>III</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color w:val="333333"/>
          <w:kern w:val="0"/>
          <w:sz w:val="32"/>
          <w:szCs w:val="32"/>
          <w:shd w:val="clear" w:color="auto" w:fill="FFFFFF"/>
          <w:lang w:val="en-US" w:eastAsia="zh-CN" w:bidi="ar"/>
        </w:rPr>
        <w:t>型瓶制备技术已经掌握，</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begin"/>
      </w:r>
      <w:r>
        <w:rPr>
          <w:rFonts w:hint="eastAsia" w:ascii="方正仿宋_GBK" w:hAnsi="方正仿宋_GBK" w:eastAsia="方正仿宋_GBK" w:cs="方正仿宋_GBK"/>
          <w:color w:val="333333"/>
          <w:kern w:val="0"/>
          <w:sz w:val="32"/>
          <w:szCs w:val="32"/>
          <w:shd w:val="clear" w:color="auto" w:fill="FFFFFF"/>
          <w:lang w:val="en-US" w:eastAsia="zh-CN" w:bidi="ar"/>
        </w:rPr>
        <w:instrText xml:space="preserve"> = 4 \* ROMAN \* MERGEFORMAT </w:instrTex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separate"/>
      </w:r>
      <w:r>
        <w:rPr>
          <w:rFonts w:hint="default" w:ascii="Times New Roman" w:hAnsi="Times New Roman" w:eastAsia="方正仿宋_GBK" w:cs="Times New Roman"/>
          <w:color w:val="333333"/>
          <w:kern w:val="0"/>
          <w:sz w:val="32"/>
          <w:szCs w:val="32"/>
          <w:shd w:val="clear" w:color="auto" w:fill="FFFFFF"/>
          <w:lang w:val="en-US" w:eastAsia="zh-CN" w:bidi="ar"/>
        </w:rPr>
        <w:t>IV</w:t>
      </w:r>
      <w:r>
        <w:rPr>
          <w:rFonts w:hint="eastAsia" w:ascii="方正仿宋_GBK" w:hAnsi="方正仿宋_GBK" w:eastAsia="方正仿宋_GBK" w:cs="方正仿宋_GBK"/>
          <w:color w:val="333333"/>
          <w:kern w:val="0"/>
          <w:sz w:val="32"/>
          <w:szCs w:val="32"/>
          <w:shd w:val="clear" w:color="auto" w:fill="FFFFFF"/>
          <w:lang w:val="en-US" w:eastAsia="zh-CN" w:bidi="ar"/>
        </w:rPr>
        <w:fldChar w:fldCharType="end"/>
      </w:r>
      <w:r>
        <w:rPr>
          <w:rFonts w:hint="eastAsia" w:ascii="方正仿宋_GBK" w:hAnsi="方正仿宋_GBK" w:eastAsia="方正仿宋_GBK" w:cs="方正仿宋_GBK"/>
          <w:color w:val="333333"/>
          <w:kern w:val="0"/>
          <w:sz w:val="32"/>
          <w:szCs w:val="32"/>
          <w:shd w:val="clear" w:color="auto" w:fill="FFFFFF"/>
          <w:lang w:val="en-US" w:eastAsia="zh-CN" w:bidi="ar"/>
        </w:rPr>
        <w:t>型瓶技术相对落后；固定储罐技术及装备制造已接近世界先进水平，处于并跑阶段。燃料电池关键材料技术方面，质子交换膜、催化剂已取得显著技术进步，但一致性和量产能力仍有待提高，碳纸和胶粘剂主要依赖进口；膜电极、双极板、空气压缩机、氢气循环系统等核心部件取得显著进步，具备商业化应用水平，能逐步替代进口；电堆及系统集成技术正快速接近国际先进水平。氢能重大装备方面，氢气压缩机、加氢机国产化替代提速，具有自主知识产权的隔膜式氢气压缩机近两年进步较快，出口温度、流量稳定性及膜片寿命等核心参数基本与进口产品持平，液驱压缩机关键核心技术方面具有一定的研发能力；加氢机自主化率快速提高，目前加氢枪仍以进口为主，其他部件基本实现国产化。</w:t>
      </w:r>
    </w:p>
    <w:p w14:paraId="7951477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.终端应用及基础设施建设提速。</w:t>
      </w:r>
      <w:r>
        <w:rPr>
          <w:rFonts w:hint="eastAsia" w:ascii="方正仿宋_GBK" w:hAnsi="方正仿宋_GBK" w:eastAsia="方正仿宋_GBK" w:cs="方正仿宋_GBK"/>
          <w:color w:val="333333"/>
          <w:kern w:val="0"/>
          <w:sz w:val="32"/>
          <w:szCs w:val="32"/>
          <w:shd w:val="clear" w:color="auto" w:fill="FFFFFF"/>
          <w:lang w:val="en-US" w:eastAsia="zh-CN" w:bidi="ar"/>
        </w:rPr>
        <w:t>我国积极探索燃料电池汽车的示范运行，依托北京奥运会、上海世博会等重大国际活动，逐渐探索出一条以商用车为主的燃料电池汽车应用之路。目前，国内燃料电池汽车示范推广正处于由小批量示范向规模化应用的爬坡期，已经涌现了两个千辆级示范城市，百辆级示范城市数量不断增加，商业化应用规模初具雏形。我国燃料电池汽车保有量超过</w:t>
      </w:r>
      <w:r>
        <w:rPr>
          <w:rFonts w:hint="default" w:ascii="Times New Roman" w:hAnsi="Times New Roman" w:eastAsia="方正仿宋_GBK" w:cs="Times New Roman"/>
          <w:color w:val="333333"/>
          <w:kern w:val="0"/>
          <w:sz w:val="32"/>
          <w:szCs w:val="32"/>
          <w:shd w:val="clear" w:color="auto" w:fill="FFFFFF"/>
          <w:lang w:val="en-US" w:eastAsia="zh-CN" w:bidi="ar"/>
        </w:rPr>
        <w:t>7000</w:t>
      </w:r>
      <w:r>
        <w:rPr>
          <w:rFonts w:hint="eastAsia" w:ascii="方正仿宋_GBK" w:hAnsi="方正仿宋_GBK" w:eastAsia="方正仿宋_GBK" w:cs="方正仿宋_GBK"/>
          <w:color w:val="333333"/>
          <w:kern w:val="0"/>
          <w:sz w:val="32"/>
          <w:szCs w:val="32"/>
          <w:shd w:val="clear" w:color="auto" w:fill="FFFFFF"/>
          <w:lang w:val="en-US" w:eastAsia="zh-CN" w:bidi="ar"/>
        </w:rPr>
        <w:t>辆，主要集中在商用车领域，以中型货车和大中型客车为主，但我国燃料电池汽车正向开发能力与发达国家差距较大。随着推广应用不断深入，氢能应用开始向重卡、特种车、叉车、船舶、无人机等其他交通领域以及备用电源、应急电源、储能、化工等领域拓展，已经初步具备产业化的技术条件，正探索商业化路径。当前推广应用的市场化机制探索已经成为仅次于技术创新的重要任务。随着产业发展，我国加氢基础设施建设进程明显加快。目前已建成加氢站将近</w:t>
      </w:r>
      <w:r>
        <w:rPr>
          <w:rFonts w:hint="default" w:ascii="Times New Roman" w:hAnsi="Times New Roman" w:eastAsia="方正仿宋_GBK" w:cs="Times New Roman"/>
          <w:color w:val="333333"/>
          <w:kern w:val="0"/>
          <w:sz w:val="32"/>
          <w:szCs w:val="32"/>
          <w:shd w:val="clear" w:color="auto" w:fill="FFFFFF"/>
          <w:lang w:val="en-US" w:eastAsia="zh-CN" w:bidi="ar"/>
        </w:rPr>
        <w:t>70</w:t>
      </w:r>
      <w:r>
        <w:rPr>
          <w:rFonts w:hint="eastAsia" w:ascii="方正仿宋_GBK" w:hAnsi="方正仿宋_GBK" w:eastAsia="方正仿宋_GBK" w:cs="方正仿宋_GBK"/>
          <w:color w:val="333333"/>
          <w:kern w:val="0"/>
          <w:sz w:val="32"/>
          <w:szCs w:val="32"/>
          <w:shd w:val="clear" w:color="auto" w:fill="FFFFFF"/>
          <w:lang w:val="en-US" w:eastAsia="zh-CN" w:bidi="ar"/>
        </w:rPr>
        <w:t>座，另有</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eastAsia" w:ascii="方正仿宋_GBK" w:hAnsi="方正仿宋_GBK" w:eastAsia="方正仿宋_GBK" w:cs="方正仿宋_GBK"/>
          <w:color w:val="333333"/>
          <w:kern w:val="0"/>
          <w:sz w:val="32"/>
          <w:szCs w:val="32"/>
          <w:shd w:val="clear" w:color="auto" w:fill="FFFFFF"/>
          <w:lang w:val="en-US" w:eastAsia="zh-CN" w:bidi="ar"/>
        </w:rPr>
        <w:t>多座处于在建或规划中。从各地已出台的氢能发展规划看，未来我国加氢站建设仍将保持高速增长态势。</w:t>
      </w:r>
    </w:p>
    <w:p w14:paraId="1CC8AE88">
      <w:pPr>
        <w:pStyle w:val="2"/>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0" w:lineRule="exact"/>
        <w:ind w:left="0" w:firstLine="640" w:firstLineChars="200"/>
        <w:jc w:val="both"/>
        <w:textAlignment w:val="auto"/>
        <w:rPr>
          <w:rFonts w:hint="eastAsia" w:ascii="方正黑体_GBK" w:hAnsi="方正黑体_GBK" w:eastAsia="方正黑体_GBK" w:cs="方正黑体_GBK"/>
          <w:b w:val="0"/>
          <w:bCs w:val="0"/>
          <w:color w:val="333333"/>
          <w:kern w:val="0"/>
          <w:sz w:val="32"/>
          <w:szCs w:val="32"/>
          <w:shd w:val="clear" w:color="auto" w:fill="FFFFFF"/>
          <w:lang w:val="en-US" w:eastAsia="zh-CN" w:bidi="ar"/>
        </w:rPr>
      </w:pPr>
      <w:bookmarkStart w:id="4" w:name="_Toc49780828"/>
      <w:r>
        <w:rPr>
          <w:rFonts w:hint="eastAsia" w:ascii="方正黑体_GBK" w:hAnsi="方正黑体_GBK" w:eastAsia="方正黑体_GBK" w:cs="方正黑体_GBK"/>
          <w:b w:val="0"/>
          <w:bCs w:val="0"/>
          <w:color w:val="333333"/>
          <w:kern w:val="0"/>
          <w:sz w:val="32"/>
          <w:szCs w:val="32"/>
          <w:shd w:val="clear" w:color="auto" w:fill="FFFFFF"/>
          <w:lang w:val="en-US" w:eastAsia="zh-CN" w:bidi="ar"/>
        </w:rPr>
        <w:t>二、现状与机遇</w:t>
      </w:r>
      <w:bookmarkEnd w:id="4"/>
    </w:p>
    <w:p w14:paraId="4970BA6E">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5" w:name="_Toc49780829"/>
      <w:r>
        <w:rPr>
          <w:rFonts w:hint="eastAsia" w:ascii="方正楷体_GBK" w:hAnsi="方正楷体_GBK" w:eastAsia="方正楷体_GBK" w:cs="方正楷体_GBK"/>
          <w:b w:val="0"/>
          <w:color w:val="333333"/>
          <w:kern w:val="0"/>
          <w:sz w:val="32"/>
          <w:szCs w:val="32"/>
          <w:shd w:val="clear" w:color="auto" w:fill="FFFFFF"/>
          <w:lang w:val="en-US" w:eastAsia="zh-CN" w:bidi="ar"/>
        </w:rPr>
        <w:t>（一）发展基础</w:t>
      </w:r>
      <w:bookmarkEnd w:id="5"/>
    </w:p>
    <w:p w14:paraId="59329DF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.技术研发能力较强。</w:t>
      </w:r>
      <w:r>
        <w:rPr>
          <w:rFonts w:hint="eastAsia" w:ascii="方正仿宋_GBK" w:hAnsi="方正仿宋_GBK" w:eastAsia="方正仿宋_GBK" w:cs="方正仿宋_GBK"/>
          <w:color w:val="333333"/>
          <w:kern w:val="0"/>
          <w:sz w:val="32"/>
          <w:szCs w:val="32"/>
          <w:shd w:val="clear" w:color="auto" w:fill="FFFFFF"/>
          <w:lang w:val="en-US" w:eastAsia="zh-CN" w:bidi="ar"/>
        </w:rPr>
        <w:t>我市自</w:t>
      </w:r>
      <w:r>
        <w:rPr>
          <w:rFonts w:hint="default" w:ascii="Times New Roman" w:hAnsi="Times New Roman" w:eastAsia="方正仿宋_GBK" w:cs="Times New Roman"/>
          <w:color w:val="333333"/>
          <w:kern w:val="0"/>
          <w:sz w:val="32"/>
          <w:szCs w:val="32"/>
          <w:shd w:val="clear" w:color="auto" w:fill="FFFFFF"/>
          <w:lang w:val="en-US" w:eastAsia="zh-CN" w:bidi="ar"/>
        </w:rPr>
        <w:t>2017</w:t>
      </w:r>
      <w:r>
        <w:rPr>
          <w:rFonts w:hint="eastAsia" w:ascii="方正仿宋_GBK" w:hAnsi="方正仿宋_GBK" w:eastAsia="方正仿宋_GBK" w:cs="方正仿宋_GBK"/>
          <w:color w:val="333333"/>
          <w:kern w:val="0"/>
          <w:sz w:val="32"/>
          <w:szCs w:val="32"/>
          <w:shd w:val="clear" w:color="auto" w:fill="FFFFFF"/>
          <w:lang w:val="en-US" w:eastAsia="zh-CN" w:bidi="ar"/>
        </w:rPr>
        <w:t>年开始布局氢能和燃料电池产业，加快引进行业高端人才，衣宝廉院士在我市创建安徽省内唯一一座燃料电池领域院士工作站。与中科院大连化学物理研究所、同济大学建立了完备的项目孵化机制，产、学、研紧密合作。我市龙头企业安徽明天氢能科技股份有限公司（下文简称明天氢能）在燃料电池关键技术上具有多项自主知识产权，掌握最新一代金属双极板电堆研发、制造技术，成功开发功率</w:t>
      </w:r>
      <w:r>
        <w:rPr>
          <w:rFonts w:hint="default" w:ascii="Times New Roman" w:hAnsi="Times New Roman" w:eastAsia="方正仿宋_GBK" w:cs="Times New Roman"/>
          <w:color w:val="333333"/>
          <w:kern w:val="0"/>
          <w:sz w:val="32"/>
          <w:szCs w:val="32"/>
          <w:shd w:val="clear" w:color="auto" w:fill="FFFFFF"/>
          <w:lang w:val="en-US" w:eastAsia="zh-CN" w:bidi="ar"/>
        </w:rPr>
        <w:t>40kW</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70kW</w:t>
      </w:r>
      <w:r>
        <w:rPr>
          <w:rFonts w:hint="eastAsia" w:ascii="方正仿宋_GBK" w:hAnsi="方正仿宋_GBK" w:eastAsia="方正仿宋_GBK" w:cs="方正仿宋_GBK"/>
          <w:color w:val="333333"/>
          <w:kern w:val="0"/>
          <w:sz w:val="32"/>
          <w:szCs w:val="32"/>
          <w:shd w:val="clear" w:color="auto" w:fill="FFFFFF"/>
          <w:lang w:val="en-US" w:eastAsia="zh-CN" w:bidi="ar"/>
        </w:rPr>
        <w:t>级电堆，产品的体积比功率最高达到</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3kW</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L</w:t>
      </w:r>
      <w:r>
        <w:rPr>
          <w:rFonts w:hint="eastAsia" w:ascii="方正仿宋_GBK" w:hAnsi="方正仿宋_GBK" w:eastAsia="方正仿宋_GBK" w:cs="方正仿宋_GBK"/>
          <w:color w:val="333333"/>
          <w:kern w:val="0"/>
          <w:sz w:val="32"/>
          <w:szCs w:val="32"/>
          <w:shd w:val="clear" w:color="auto" w:fill="FFFFFF"/>
          <w:lang w:val="en-US" w:eastAsia="zh-CN" w:bidi="ar"/>
        </w:rPr>
        <w:t>，电堆功率密度国内领先，接近国际先进水平；电堆产品全部通过国家机动车产品质量监督检验中心（上海）认证，可广泛应用于乘用车、商用车、轨道交通等领域；自主开发的燃料电池电堆测试平台性能稳定，相关指标与国外同类产品先进水平相近。随着重卡及船舶等应用场景的开发，未来大功率电堆的市场空间较大，我市已启动百千瓦级电堆的自主研制工作。国网安徽省电力有限公司的兆瓦级氢能综合利用科技示范工程落户我市，为探索质子交换膜纯水电解制氢技术和氢能综合利用开拓了空间。</w:t>
      </w:r>
    </w:p>
    <w:p w14:paraId="02933F1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.生产制造能力突出。</w:t>
      </w:r>
      <w:r>
        <w:rPr>
          <w:rFonts w:hint="eastAsia" w:ascii="方正仿宋_GBK" w:hAnsi="方正仿宋_GBK" w:eastAsia="方正仿宋_GBK" w:cs="方正仿宋_GBK"/>
          <w:color w:val="333333"/>
          <w:kern w:val="0"/>
          <w:sz w:val="32"/>
          <w:szCs w:val="32"/>
          <w:shd w:val="clear" w:color="auto" w:fill="FFFFFF"/>
          <w:lang w:val="en-US" w:eastAsia="zh-CN" w:bidi="ar"/>
        </w:rPr>
        <w:t>我市坚定聚焦燃料电池制造技术自主创新道路。龙头企业在全自动化双极板冲压、焊接、镀膜以及膜电极组件生产、电堆组装、电堆活化&amp;测试、燃料电池系统组装、系统测试等领域拥有多条自主设计的生产线，其中冲压线、焊接线、系统线、电堆线已达到万套级生产能力，是目前国内为数不多的拥有燃料电池全套加工制造能力的企业，国产化率较高。首批两辆搭载我市生产的燃料电池动力系统的城市客车累计运营里程已超</w:t>
      </w:r>
      <w:r>
        <w:rPr>
          <w:rFonts w:hint="default" w:ascii="Times New Roman" w:hAnsi="Times New Roman" w:eastAsia="方正仿宋_GBK" w:cs="Times New Roman"/>
          <w:color w:val="333333"/>
          <w:kern w:val="0"/>
          <w:sz w:val="32"/>
          <w:szCs w:val="32"/>
          <w:shd w:val="clear" w:color="auto" w:fill="FFFFFF"/>
          <w:lang w:val="en-US" w:eastAsia="zh-CN" w:bidi="ar"/>
        </w:rPr>
        <w:t>20000</w:t>
      </w:r>
      <w:r>
        <w:rPr>
          <w:rFonts w:hint="eastAsia" w:ascii="方正仿宋_GBK" w:hAnsi="方正仿宋_GBK" w:eastAsia="方正仿宋_GBK" w:cs="方正仿宋_GBK"/>
          <w:color w:val="333333"/>
          <w:kern w:val="0"/>
          <w:sz w:val="32"/>
          <w:szCs w:val="32"/>
          <w:shd w:val="clear" w:color="auto" w:fill="FFFFFF"/>
          <w:lang w:val="en-US" w:eastAsia="zh-CN" w:bidi="ar"/>
        </w:rPr>
        <w:t>公里，第二批</w:t>
      </w:r>
      <w:r>
        <w:rPr>
          <w:rFonts w:hint="default" w:ascii="Times New Roman" w:hAnsi="Times New Roman" w:eastAsia="方正仿宋_GBK" w:cs="Times New Roman"/>
          <w:color w:val="333333"/>
          <w:kern w:val="0"/>
          <w:sz w:val="32"/>
          <w:szCs w:val="32"/>
          <w:shd w:val="clear" w:color="auto" w:fill="FFFFFF"/>
          <w:lang w:val="en-US" w:eastAsia="zh-CN" w:bidi="ar"/>
        </w:rPr>
        <w:t>8</w:t>
      </w:r>
      <w:r>
        <w:rPr>
          <w:rFonts w:hint="eastAsia" w:ascii="方正仿宋_GBK" w:hAnsi="方正仿宋_GBK" w:eastAsia="方正仿宋_GBK" w:cs="方正仿宋_GBK"/>
          <w:color w:val="333333"/>
          <w:kern w:val="0"/>
          <w:sz w:val="32"/>
          <w:szCs w:val="32"/>
          <w:shd w:val="clear" w:color="auto" w:fill="FFFFFF"/>
          <w:lang w:val="en-US" w:eastAsia="zh-CN" w:bidi="ar"/>
        </w:rPr>
        <w:t>辆示范运营车辆已于</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年陆续投入使用。</w:t>
      </w:r>
    </w:p>
    <w:p w14:paraId="39E7C26A">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.氢气资源供应充足。</w:t>
      </w:r>
      <w:r>
        <w:rPr>
          <w:rFonts w:hint="eastAsia" w:ascii="方正仿宋_GBK" w:hAnsi="方正仿宋_GBK" w:eastAsia="方正仿宋_GBK" w:cs="方正仿宋_GBK"/>
          <w:color w:val="333333"/>
          <w:kern w:val="0"/>
          <w:sz w:val="32"/>
          <w:szCs w:val="32"/>
          <w:shd w:val="clear" w:color="auto" w:fill="FFFFFF"/>
          <w:lang w:val="en-US" w:eastAsia="zh-CN" w:bidi="ar"/>
        </w:rPr>
        <w:t>我市周边地区氢气供应企业较多，可满足氢气应用需求。此外，我市可再生资源较丰富。</w:t>
      </w:r>
      <w:r>
        <w:rPr>
          <w:rFonts w:hint="default" w:ascii="Times New Roman" w:hAnsi="Times New Roman" w:eastAsia="方正仿宋_GBK" w:cs="Times New Roman"/>
          <w:color w:val="333333"/>
          <w:kern w:val="0"/>
          <w:sz w:val="32"/>
          <w:szCs w:val="32"/>
          <w:shd w:val="clear" w:color="auto" w:fill="FFFFFF"/>
          <w:lang w:val="en-US" w:eastAsia="zh-CN" w:bidi="ar"/>
        </w:rPr>
        <w:t>6</w:t>
      </w:r>
      <w:r>
        <w:rPr>
          <w:rFonts w:hint="eastAsia" w:ascii="方正仿宋_GBK" w:hAnsi="方正仿宋_GBK" w:eastAsia="方正仿宋_GBK" w:cs="方正仿宋_GBK"/>
          <w:color w:val="333333"/>
          <w:kern w:val="0"/>
          <w:sz w:val="32"/>
          <w:szCs w:val="32"/>
          <w:shd w:val="clear" w:color="auto" w:fill="FFFFFF"/>
          <w:lang w:val="en-US" w:eastAsia="zh-CN" w:bidi="ar"/>
        </w:rPr>
        <w:t>座大型水库及大量的中小型水库的水能资源总蕴藏量为</w:t>
      </w:r>
      <w:r>
        <w:rPr>
          <w:rFonts w:hint="default" w:ascii="Times New Roman" w:hAnsi="Times New Roman" w:eastAsia="方正仿宋_GBK" w:cs="Times New Roman"/>
          <w:color w:val="333333"/>
          <w:kern w:val="0"/>
          <w:sz w:val="32"/>
          <w:szCs w:val="32"/>
          <w:shd w:val="clear" w:color="auto" w:fill="FFFFFF"/>
          <w:lang w:val="en-US" w:eastAsia="zh-CN" w:bidi="ar"/>
        </w:rPr>
        <w:t>53</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eastAsia" w:ascii="方正仿宋_GBK" w:hAnsi="方正仿宋_GBK" w:eastAsia="方正仿宋_GBK" w:cs="方正仿宋_GBK"/>
          <w:color w:val="333333"/>
          <w:kern w:val="0"/>
          <w:sz w:val="32"/>
          <w:szCs w:val="32"/>
          <w:shd w:val="clear" w:color="auto" w:fill="FFFFFF"/>
          <w:lang w:val="en-US" w:eastAsia="zh-CN" w:bidi="ar"/>
        </w:rPr>
        <w:t>万千瓦，占全省的</w:t>
      </w:r>
      <w:r>
        <w:rPr>
          <w:rFonts w:hint="default" w:ascii="Times New Roman" w:hAnsi="Times New Roman" w:eastAsia="方正仿宋_GBK" w:cs="Times New Roman"/>
          <w:color w:val="333333"/>
          <w:kern w:val="0"/>
          <w:sz w:val="32"/>
          <w:szCs w:val="32"/>
          <w:shd w:val="clear" w:color="auto" w:fill="FFFFFF"/>
          <w:lang w:val="en-US" w:eastAsia="zh-CN" w:bidi="ar"/>
        </w:rPr>
        <w:t>12</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eastAsia" w:ascii="方正仿宋_GBK" w:hAnsi="方正仿宋_GBK" w:eastAsia="方正仿宋_GBK" w:cs="方正仿宋_GBK"/>
          <w:color w:val="333333"/>
          <w:kern w:val="0"/>
          <w:sz w:val="32"/>
          <w:szCs w:val="32"/>
          <w:shd w:val="clear" w:color="auto" w:fill="FFFFFF"/>
          <w:lang w:val="en-US" w:eastAsia="zh-CN" w:bidi="ar"/>
        </w:rPr>
        <w:t>%，其中已开发利用</w:t>
      </w:r>
      <w:r>
        <w:rPr>
          <w:rFonts w:hint="default" w:ascii="Times New Roman" w:hAnsi="Times New Roman" w:eastAsia="方正仿宋_GBK" w:cs="Times New Roman"/>
          <w:color w:val="333333"/>
          <w:kern w:val="0"/>
          <w:sz w:val="32"/>
          <w:szCs w:val="32"/>
          <w:shd w:val="clear" w:color="auto" w:fill="FFFFFF"/>
          <w:lang w:val="en-US" w:eastAsia="zh-CN" w:bidi="ar"/>
        </w:rPr>
        <w:t>19</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eastAsia" w:ascii="方正仿宋_GBK" w:hAnsi="方正仿宋_GBK" w:eastAsia="方正仿宋_GBK" w:cs="方正仿宋_GBK"/>
          <w:color w:val="333333"/>
          <w:kern w:val="0"/>
          <w:sz w:val="32"/>
          <w:szCs w:val="32"/>
          <w:shd w:val="clear" w:color="auto" w:fill="FFFFFF"/>
          <w:lang w:val="en-US" w:eastAsia="zh-CN" w:bidi="ar"/>
        </w:rPr>
        <w:t>万千瓦。金寨县是全国首个高比例可再生能源示范县，可再生能源总装机容量在</w:t>
      </w:r>
      <w:r>
        <w:rPr>
          <w:rFonts w:hint="default" w:ascii="Times New Roman" w:hAnsi="Times New Roman" w:eastAsia="方正仿宋_GBK" w:cs="Times New Roman"/>
          <w:color w:val="333333"/>
          <w:kern w:val="0"/>
          <w:sz w:val="32"/>
          <w:szCs w:val="32"/>
          <w:shd w:val="clear" w:color="auto" w:fill="FFFFFF"/>
          <w:lang w:val="en-US" w:eastAsia="zh-CN" w:bidi="ar"/>
        </w:rPr>
        <w:t>2018</w:t>
      </w:r>
      <w:r>
        <w:rPr>
          <w:rFonts w:hint="eastAsia" w:ascii="方正仿宋_GBK" w:hAnsi="方正仿宋_GBK" w:eastAsia="方正仿宋_GBK" w:cs="方正仿宋_GBK"/>
          <w:color w:val="333333"/>
          <w:kern w:val="0"/>
          <w:sz w:val="32"/>
          <w:szCs w:val="32"/>
          <w:shd w:val="clear" w:color="auto" w:fill="FFFFFF"/>
          <w:lang w:val="en-US" w:eastAsia="zh-CN" w:bidi="ar"/>
        </w:rPr>
        <w:t>年底达</w:t>
      </w:r>
      <w:r>
        <w:rPr>
          <w:rFonts w:hint="default" w:ascii="Times New Roman" w:hAnsi="Times New Roman" w:eastAsia="方正仿宋_GBK" w:cs="Times New Roman"/>
          <w:color w:val="333333"/>
          <w:kern w:val="0"/>
          <w:sz w:val="32"/>
          <w:szCs w:val="32"/>
          <w:shd w:val="clear" w:color="auto" w:fill="FFFFFF"/>
          <w:lang w:val="en-US" w:eastAsia="zh-CN" w:bidi="ar"/>
        </w:rPr>
        <w:t>159</w:t>
      </w:r>
      <w:r>
        <w:rPr>
          <w:rFonts w:hint="eastAsia" w:ascii="方正仿宋_GBK" w:hAnsi="方正仿宋_GBK" w:eastAsia="方正仿宋_GBK" w:cs="方正仿宋_GBK"/>
          <w:color w:val="333333"/>
          <w:kern w:val="0"/>
          <w:sz w:val="32"/>
          <w:szCs w:val="32"/>
          <w:shd w:val="clear" w:color="auto" w:fill="FFFFFF"/>
          <w:lang w:val="en-US" w:eastAsia="zh-CN" w:bidi="ar"/>
        </w:rPr>
        <w:t>万千瓦，其中光伏达</w:t>
      </w:r>
      <w:r>
        <w:rPr>
          <w:rFonts w:hint="default" w:ascii="Times New Roman" w:hAnsi="Times New Roman" w:eastAsia="方正仿宋_GBK" w:cs="Times New Roman"/>
          <w:color w:val="333333"/>
          <w:kern w:val="0"/>
          <w:sz w:val="32"/>
          <w:szCs w:val="32"/>
          <w:shd w:val="clear" w:color="auto" w:fill="FFFFFF"/>
          <w:lang w:val="en-US" w:eastAsia="zh-CN" w:bidi="ar"/>
        </w:rPr>
        <w:t>144</w:t>
      </w:r>
      <w:r>
        <w:rPr>
          <w:rFonts w:hint="eastAsia" w:ascii="方正仿宋_GBK" w:hAnsi="方正仿宋_GBK" w:eastAsia="方正仿宋_GBK" w:cs="方正仿宋_GBK"/>
          <w:color w:val="333333"/>
          <w:kern w:val="0"/>
          <w:sz w:val="32"/>
          <w:szCs w:val="32"/>
          <w:shd w:val="clear" w:color="auto" w:fill="FFFFFF"/>
          <w:lang w:val="en-US" w:eastAsia="zh-CN" w:bidi="ar"/>
        </w:rPr>
        <w:t>万千瓦。丰富的可再生能源为氢能产业提供了稳定的氢源。省内首座加氢站于</w:t>
      </w:r>
      <w:r>
        <w:rPr>
          <w:rFonts w:hint="default" w:ascii="Times New Roman" w:hAnsi="Times New Roman" w:eastAsia="方正仿宋_GBK" w:cs="Times New Roman"/>
          <w:color w:val="333333"/>
          <w:kern w:val="0"/>
          <w:sz w:val="32"/>
          <w:szCs w:val="32"/>
          <w:shd w:val="clear" w:color="auto" w:fill="FFFFFF"/>
          <w:lang w:val="en-US" w:eastAsia="zh-CN" w:bidi="ar"/>
        </w:rPr>
        <w:t>2018</w:t>
      </w:r>
      <w:r>
        <w:rPr>
          <w:rFonts w:hint="eastAsia" w:ascii="方正仿宋_GBK" w:hAnsi="方正仿宋_GBK" w:eastAsia="方正仿宋_GBK" w:cs="方正仿宋_GBK"/>
          <w:color w:val="333333"/>
          <w:kern w:val="0"/>
          <w:sz w:val="32"/>
          <w:szCs w:val="32"/>
          <w:shd w:val="clear" w:color="auto" w:fill="FFFFFF"/>
          <w:lang w:val="en-US" w:eastAsia="zh-CN" w:bidi="ar"/>
        </w:rPr>
        <w:t>年底在我市建成，储氢最高压力为</w:t>
      </w:r>
      <w:r>
        <w:rPr>
          <w:rFonts w:hint="default" w:ascii="Times New Roman" w:hAnsi="Times New Roman" w:eastAsia="方正仿宋_GBK" w:cs="Times New Roman"/>
          <w:color w:val="333333"/>
          <w:kern w:val="0"/>
          <w:sz w:val="32"/>
          <w:szCs w:val="32"/>
          <w:shd w:val="clear" w:color="auto" w:fill="FFFFFF"/>
          <w:lang w:val="en-US" w:eastAsia="zh-CN" w:bidi="ar"/>
        </w:rPr>
        <w:t>45Mpa</w:t>
      </w:r>
      <w:r>
        <w:rPr>
          <w:rFonts w:hint="eastAsia" w:ascii="方正仿宋_GBK" w:hAnsi="方正仿宋_GBK" w:eastAsia="方正仿宋_GBK" w:cs="方正仿宋_GBK"/>
          <w:color w:val="333333"/>
          <w:kern w:val="0"/>
          <w:sz w:val="32"/>
          <w:szCs w:val="32"/>
          <w:shd w:val="clear" w:color="auto" w:fill="FFFFFF"/>
          <w:lang w:val="en-US" w:eastAsia="zh-CN" w:bidi="ar"/>
        </w:rPr>
        <w:t>，储氢能力为</w:t>
      </w:r>
      <w:r>
        <w:rPr>
          <w:rFonts w:hint="default" w:ascii="Times New Roman" w:hAnsi="Times New Roman" w:eastAsia="方正仿宋_GBK" w:cs="Times New Roman"/>
          <w:color w:val="333333"/>
          <w:kern w:val="0"/>
          <w:sz w:val="32"/>
          <w:szCs w:val="32"/>
          <w:shd w:val="clear" w:color="auto" w:fill="FFFFFF"/>
          <w:lang w:val="en-US" w:eastAsia="zh-CN" w:bidi="ar"/>
        </w:rPr>
        <w:t>1000kg</w:t>
      </w:r>
      <w:r>
        <w:rPr>
          <w:rFonts w:hint="eastAsia" w:ascii="方正仿宋_GBK" w:hAnsi="方正仿宋_GBK" w:eastAsia="方正仿宋_GBK" w:cs="方正仿宋_GBK"/>
          <w:color w:val="333333"/>
          <w:kern w:val="0"/>
          <w:sz w:val="32"/>
          <w:szCs w:val="32"/>
          <w:shd w:val="clear" w:color="auto" w:fill="FFFFFF"/>
          <w:lang w:val="en-US" w:eastAsia="zh-CN" w:bidi="ar"/>
        </w:rPr>
        <w:t>，日加注能力达</w:t>
      </w:r>
      <w:r>
        <w:rPr>
          <w:rFonts w:hint="default" w:ascii="Times New Roman" w:hAnsi="Times New Roman" w:eastAsia="方正仿宋_GBK" w:cs="Times New Roman"/>
          <w:color w:val="333333"/>
          <w:kern w:val="0"/>
          <w:sz w:val="32"/>
          <w:szCs w:val="32"/>
          <w:shd w:val="clear" w:color="auto" w:fill="FFFFFF"/>
          <w:lang w:val="en-US" w:eastAsia="zh-CN" w:bidi="ar"/>
        </w:rPr>
        <w:t>400kg</w:t>
      </w:r>
      <w:r>
        <w:rPr>
          <w:rFonts w:hint="eastAsia" w:ascii="方正仿宋_GBK" w:hAnsi="方正仿宋_GBK" w:eastAsia="方正仿宋_GBK" w:cs="方正仿宋_GBK"/>
          <w:color w:val="333333"/>
          <w:kern w:val="0"/>
          <w:sz w:val="32"/>
          <w:szCs w:val="32"/>
          <w:shd w:val="clear" w:color="auto" w:fill="FFFFFF"/>
          <w:lang w:val="en-US" w:eastAsia="zh-CN" w:bidi="ar"/>
        </w:rPr>
        <w:t>，可满足</w:t>
      </w:r>
      <w:r>
        <w:rPr>
          <w:rFonts w:hint="default" w:ascii="Times New Roman" w:hAnsi="Times New Roman" w:eastAsia="方正仿宋_GBK" w:cs="Times New Roman"/>
          <w:color w:val="333333"/>
          <w:kern w:val="0"/>
          <w:sz w:val="32"/>
          <w:szCs w:val="32"/>
          <w:shd w:val="clear" w:color="auto" w:fill="FFFFFF"/>
          <w:lang w:val="en-US" w:eastAsia="zh-CN" w:bidi="ar"/>
        </w:rPr>
        <w:t>50</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80</w:t>
      </w:r>
      <w:r>
        <w:rPr>
          <w:rFonts w:hint="eastAsia" w:ascii="方正仿宋_GBK" w:hAnsi="方正仿宋_GBK" w:eastAsia="方正仿宋_GBK" w:cs="方正仿宋_GBK"/>
          <w:color w:val="333333"/>
          <w:kern w:val="0"/>
          <w:sz w:val="32"/>
          <w:szCs w:val="32"/>
          <w:shd w:val="clear" w:color="auto" w:fill="FFFFFF"/>
          <w:lang w:val="en-US" w:eastAsia="zh-CN" w:bidi="ar"/>
        </w:rPr>
        <w:t>台示范车辆的加氢需求。</w:t>
      </w:r>
    </w:p>
    <w:p w14:paraId="7060ADE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eastAsia" w:ascii="方正仿宋_GBK" w:hAnsi="方正仿宋_GBK" w:eastAsia="方正仿宋_GBK" w:cs="方正仿宋_GBK"/>
          <w:b/>
          <w:bCs/>
          <w:color w:val="333333"/>
          <w:kern w:val="0"/>
          <w:sz w:val="32"/>
          <w:szCs w:val="32"/>
          <w:shd w:val="clear" w:color="auto" w:fill="FFFFFF"/>
          <w:lang w:val="en-US" w:eastAsia="zh-CN" w:bidi="ar"/>
        </w:rPr>
        <w:t>.政府大力扶持氢能产业发展。</w:t>
      </w:r>
      <w:r>
        <w:rPr>
          <w:rFonts w:hint="eastAsia" w:ascii="方正仿宋_GBK" w:hAnsi="方正仿宋_GBK" w:eastAsia="方正仿宋_GBK" w:cs="方正仿宋_GBK"/>
          <w:color w:val="333333"/>
          <w:kern w:val="0"/>
          <w:sz w:val="32"/>
          <w:szCs w:val="32"/>
          <w:shd w:val="clear" w:color="auto" w:fill="FFFFFF"/>
          <w:lang w:val="en-US" w:eastAsia="zh-CN" w:bidi="ar"/>
        </w:rPr>
        <w:t>我市为支持氢能产业发展，成立了由市长任组长的氢燃料电池产业发展领导组。</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年</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eastAsia" w:ascii="方正仿宋_GBK" w:hAnsi="方正仿宋_GBK" w:eastAsia="方正仿宋_GBK" w:cs="方正仿宋_GBK"/>
          <w:color w:val="333333"/>
          <w:kern w:val="0"/>
          <w:sz w:val="32"/>
          <w:szCs w:val="32"/>
          <w:shd w:val="clear" w:color="auto" w:fill="FFFFFF"/>
          <w:lang w:val="en-US" w:eastAsia="zh-CN" w:bidi="ar"/>
        </w:rPr>
        <w:t>月，印发实施了《六安市人民政府关于大力支持氢燃料电池产业发展的意见》（六政〔</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19</w:t>
      </w:r>
      <w:r>
        <w:rPr>
          <w:rFonts w:hint="eastAsia" w:ascii="方正仿宋_GBK" w:hAnsi="方正仿宋_GBK" w:eastAsia="方正仿宋_GBK" w:cs="方正仿宋_GBK"/>
          <w:color w:val="333333"/>
          <w:kern w:val="0"/>
          <w:sz w:val="32"/>
          <w:szCs w:val="32"/>
          <w:shd w:val="clear" w:color="auto" w:fill="FFFFFF"/>
          <w:lang w:val="en-US" w:eastAsia="zh-CN" w:bidi="ar"/>
        </w:rPr>
        <w:t>号），是省内首个氢能产业发展指导意见，围绕实施省重大新兴产业专项、创建产业发展平台、加大应用试点示范、做优做强产业链、推进加氢站规划建设、加大资金支持、强化人才保障和创新审批流程等多方面推出支持举措，对落户氢能项目按照“一事一议”原则给予最大限度支持。积极开展氢能产业链招商，推动产业链条补足补强，发展燃料电池产业制造、运营与配套服务的产业集群。加强平台建设，支持金安区氢能及燃料电池研发与产业化重大新兴产业专项获批第三批安徽省重大新兴产业专项；组建发展研究院，对氢能等可再生能源的前沿、共性和关键技术开展研究；与部分长三角城市签署长三角氢能产业一体化发展框架协议。</w:t>
      </w:r>
    </w:p>
    <w:p w14:paraId="576ABF6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5</w:t>
      </w:r>
      <w:r>
        <w:rPr>
          <w:rFonts w:hint="eastAsia" w:ascii="方正仿宋_GBK" w:hAnsi="方正仿宋_GBK" w:eastAsia="方正仿宋_GBK" w:cs="方正仿宋_GBK"/>
          <w:b/>
          <w:bCs/>
          <w:color w:val="333333"/>
          <w:kern w:val="0"/>
          <w:sz w:val="32"/>
          <w:szCs w:val="32"/>
          <w:shd w:val="clear" w:color="auto" w:fill="FFFFFF"/>
          <w:lang w:val="en-US" w:eastAsia="zh-CN" w:bidi="ar"/>
        </w:rPr>
        <w:t>.合六经济走廊奠定了良好的城际合作基础。</w:t>
      </w:r>
      <w:r>
        <w:rPr>
          <w:rFonts w:hint="eastAsia" w:ascii="方正仿宋_GBK" w:hAnsi="方正仿宋_GBK" w:eastAsia="方正仿宋_GBK" w:cs="方正仿宋_GBK"/>
          <w:color w:val="333333"/>
          <w:kern w:val="0"/>
          <w:sz w:val="32"/>
          <w:szCs w:val="32"/>
          <w:shd w:val="clear" w:color="auto" w:fill="FFFFFF"/>
          <w:lang w:val="en-US" w:eastAsia="zh-CN" w:bidi="ar"/>
        </w:rPr>
        <w:t>合六经济走廊建设是我市与合肥市同城化、一体化发展的重要抓手。合六经济走廊优越的区位优势、丰富的科创资源、较强的产业互补能力以及完备的协商协调机制，为我市氢能和燃料电池产业发展提供了良好基础。《合六经济走廊发展规划（</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年）》将燃料电池产业确定为先进制造业产业集群建设的重要产业，为我市燃料电池产业集聚发展提供了重要保障。同时，合六经济走廊建设为我市与合肥市发挥各自优势，联合推进氢能产业高质量发展提供了重要支撑。 </w:t>
      </w:r>
    </w:p>
    <w:p w14:paraId="58C27789">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6" w:name="_Toc49780830"/>
      <w:r>
        <w:rPr>
          <w:rFonts w:hint="eastAsia" w:ascii="方正楷体_GBK" w:hAnsi="方正楷体_GBK" w:eastAsia="方正楷体_GBK" w:cs="方正楷体_GBK"/>
          <w:b w:val="0"/>
          <w:color w:val="333333"/>
          <w:kern w:val="0"/>
          <w:sz w:val="32"/>
          <w:szCs w:val="32"/>
          <w:shd w:val="clear" w:color="auto" w:fill="FFFFFF"/>
          <w:lang w:val="en-US" w:eastAsia="zh-CN" w:bidi="ar"/>
        </w:rPr>
        <w:t>（二）发展机遇</w:t>
      </w:r>
      <w:bookmarkEnd w:id="6"/>
    </w:p>
    <w:p w14:paraId="4265F860">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.紧抓自主创新发展机遇。</w:t>
      </w:r>
      <w:r>
        <w:rPr>
          <w:rFonts w:hint="eastAsia" w:ascii="方正仿宋_GBK" w:hAnsi="方正仿宋_GBK" w:eastAsia="方正仿宋_GBK" w:cs="方正仿宋_GBK"/>
          <w:color w:val="333333"/>
          <w:kern w:val="0"/>
          <w:sz w:val="32"/>
          <w:szCs w:val="32"/>
          <w:shd w:val="clear" w:color="auto" w:fill="FFFFFF"/>
          <w:lang w:val="en-US" w:eastAsia="zh-CN" w:bidi="ar"/>
        </w:rPr>
        <w:t>关键核心技术是国之重器，是国家经济国防安全的重要保障。随着国际形势的发展变化，提高我国关键核心技术创新能力，把科技发展主动权牢牢掌握在自己手里，已成为提升我国国际竞争力的迫切任务和根本保障。我省始终把创新作为引领发展的第一动力，全面推进合肥综合性国家科学中心等“四个一”创新主平台建设，建设以合肥为中心、服务全国的大科学装置集群，坚持在重点领域和关键环节打破国外垄断、填补国内空白。氢能和燃料电池技术作为具有前沿性和引领性的技术，是能源技术革命的重要方向之一。当前我国氢能和燃料电池核心技术水平与国际先进水平仍存在一定差距，部分关键零部件仍然依靠进口，关键组件制备工艺有待进一步提升，实现关键技术的自主可控将是氢能产业发展的重中之重，也是我市发挥在燃料电池技术上自主研发优势的重要机遇，应紧紧抓住国家和我省对科技创新的支持和引导，坚持走自主创新之路，锲而不舍、久久为功，推动实现燃料电池核心技术自主可控目标。</w:t>
      </w:r>
    </w:p>
    <w:p w14:paraId="50A682C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.紧握绿色低碳发展机遇。</w:t>
      </w:r>
      <w:r>
        <w:rPr>
          <w:rFonts w:hint="eastAsia" w:ascii="方正仿宋_GBK" w:hAnsi="方正仿宋_GBK" w:eastAsia="方正仿宋_GBK" w:cs="方正仿宋_GBK"/>
          <w:color w:val="333333"/>
          <w:kern w:val="0"/>
          <w:sz w:val="32"/>
          <w:szCs w:val="32"/>
          <w:shd w:val="clear" w:color="auto" w:fill="FFFFFF"/>
          <w:lang w:val="en-US" w:eastAsia="zh-CN" w:bidi="ar"/>
        </w:rPr>
        <w:t>国家高度重视生态文明建设，坚定不移走生态优先、绿色发展之路，推动能源生产和消费革命，构建清洁低碳、安全高效的能源体系，持续优化能源结构，积极应对气候变化。我省始终致力于打造生态文明建设的安徽样板，加强长江、淮河安徽段污染治理和生态保护，把生态优势作为实现高质量发展的重要保障；大力发展战略性新兴产业，推动产业结构和能源结构调整，从源头保障绿色低碳发展。氢能是清洁无碳的二次能源，可广泛应用于交通、工业、建筑等领域，化石能源替代潜力大，可带动可再生能源规模化开发利用，有助于提高清洁能源在终端能源消费中的比重，优化能源结构。应把握绿色低碳发展机遇，把氢能和燃料电池产业打造成我市重要的战略性新兴产业，培育成经济社会绿色发展新的增长点。</w:t>
      </w:r>
    </w:p>
    <w:p w14:paraId="5B17C856">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.紧跟重大区域发展战略机遇。</w:t>
      </w:r>
      <w:r>
        <w:rPr>
          <w:rFonts w:hint="eastAsia" w:ascii="方正仿宋_GBK" w:hAnsi="方正仿宋_GBK" w:eastAsia="方正仿宋_GBK" w:cs="方正仿宋_GBK"/>
          <w:color w:val="333333"/>
          <w:kern w:val="0"/>
          <w:sz w:val="32"/>
          <w:szCs w:val="32"/>
          <w:shd w:val="clear" w:color="auto" w:fill="FFFFFF"/>
          <w:lang w:val="en-US" w:eastAsia="zh-CN" w:bidi="ar"/>
        </w:rPr>
        <w:t>党的十八大以来，我国相继实施京津冀协同发展、长江经济带发展、粤港澳大湾区建设、长三角一体化发展等新的重大区域发展战略，推动各地区根据自身条件，走合理分工、优化发展的路子。长三角地区被定位为带动全国高质量发展的新动力源，三省一市共同担负着探索区域一体化发展的重要职责。在深入推进长三角重点领域一体化、高质量建设过程中，我省面临着重要的发展机遇期。与此同时，省内也在持续推动合肥都市圈建设、合六经济走廊等区域一体化发展战略。目前，长三角地区是我国氢能产业发展引领区，具备全国领先的研发制造能力，形成了较完备的产业集群，正在推动长三角氢走廊建设，合力推动产业有序健康发展。我市作为省内氢能和燃料电池产业的先行区，应抓住长三角一体化发展的重要机遇，发挥特色和优势，在技术创新、承接产业转移、公共服务平台建设等方面与江浙沪三地加强交流合作，汇聚发展优势，促进长三角氢能产业链优势互补、协同发展。</w:t>
      </w:r>
    </w:p>
    <w:p w14:paraId="70B877C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当前我市氢能产业发展面临重要机遇，但也存在不少挑战。一是统筹发展力度不足。目前省内城市间氢能政策关联程度较低，产业分布不均衡，虽然我市围绕燃料电池环节构建了较为完整的产业链，但与省内其他城市还未能形成产业集群，与长三角协同发展氢能产业也没有有效的机制保障。二是市场空间和财政支持能力有限。我市自身市场空间有限，燃料电池汽车示范推广难度较大，在车辆示范规模、加氢站建设数量等方面难以脱颖而出，而且目前产业处于发展初期，基础设施建设和维护资金需求大、燃料电池汽车购置和运营成本高、企业技术研发和生产亟待支持，仅凭市财政难以支撑产业更好发展。三是制度障碍难以突破。目前氢气作为危化品管理的法律规定尚未改变，为产业发展和政策制定带来了阻碍，且作为新兴产业涉及多个管理部门，各部门管理责任尚不明晰，导致项目推进过程中困难较多。</w:t>
      </w:r>
    </w:p>
    <w:p w14:paraId="0F2B6B62">
      <w:pPr>
        <w:pStyle w:val="2"/>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0" w:lineRule="exact"/>
        <w:ind w:left="0" w:firstLine="640" w:firstLineChars="200"/>
        <w:jc w:val="both"/>
        <w:textAlignment w:val="auto"/>
        <w:rPr>
          <w:rFonts w:hint="eastAsia" w:ascii="方正黑体_GBK" w:hAnsi="方正黑体_GBK" w:eastAsia="方正黑体_GBK" w:cs="方正黑体_GBK"/>
          <w:b w:val="0"/>
          <w:bCs w:val="0"/>
          <w:color w:val="333333"/>
          <w:kern w:val="0"/>
          <w:sz w:val="32"/>
          <w:szCs w:val="32"/>
          <w:shd w:val="clear" w:color="auto" w:fill="FFFFFF"/>
          <w:lang w:val="en-US" w:eastAsia="zh-CN" w:bidi="ar"/>
        </w:rPr>
      </w:pPr>
      <w:bookmarkStart w:id="7" w:name="_Toc49780831"/>
      <w:r>
        <w:rPr>
          <w:rFonts w:hint="eastAsia" w:ascii="方正黑体_GBK" w:hAnsi="方正黑体_GBK" w:eastAsia="方正黑体_GBK" w:cs="方正黑体_GBK"/>
          <w:b w:val="0"/>
          <w:bCs w:val="0"/>
          <w:color w:val="333333"/>
          <w:kern w:val="0"/>
          <w:sz w:val="32"/>
          <w:szCs w:val="32"/>
          <w:shd w:val="clear" w:color="auto" w:fill="FFFFFF"/>
          <w:lang w:val="en-US" w:eastAsia="zh-CN" w:bidi="ar"/>
        </w:rPr>
        <w:t>三、总体要求和发展目标</w:t>
      </w:r>
      <w:bookmarkEnd w:id="7"/>
    </w:p>
    <w:p w14:paraId="62D5CAF1">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8" w:name="_Toc49780832"/>
      <w:r>
        <w:rPr>
          <w:rFonts w:hint="eastAsia" w:ascii="方正楷体_GBK" w:hAnsi="方正楷体_GBK" w:eastAsia="方正楷体_GBK" w:cs="方正楷体_GBK"/>
          <w:b w:val="0"/>
          <w:color w:val="333333"/>
          <w:kern w:val="0"/>
          <w:sz w:val="32"/>
          <w:szCs w:val="32"/>
          <w:shd w:val="clear" w:color="auto" w:fill="FFFFFF"/>
          <w:lang w:val="en-US" w:eastAsia="zh-CN" w:bidi="ar"/>
        </w:rPr>
        <w:t>（一）指导思想</w:t>
      </w:r>
      <w:bookmarkEnd w:id="8"/>
    </w:p>
    <w:p w14:paraId="008E67A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以习近平新时代中国特色社会主义思想为指导,全面贯彻党的十九大和十九届二中、三中、四中全会精神,落实习近平总书记视察安徽重要讲话精神，牢固树立“创新、协调、绿色、开放、共享”的发展理念，强化功成不必在我、前人栽树后人乘凉的理念，坚定不移地把氢能产业作为六安的战略性新兴产业和绿色振兴先导性产业进行培育、支持和推动；坚定不移地从支持一个企业转向培育一个产业，把核心龙头企业做优做强，进而推动整个产业链发展；坚定不移地做好政府、市场和企业的分工协同，巩固和提升六安在全国燃料电池产业发展中的地位，力争将六安建设成为国家氢能和燃料电池关键核心技术自主创新示范区。</w:t>
      </w:r>
    </w:p>
    <w:p w14:paraId="236819F6">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9" w:name="_Toc49780833"/>
      <w:r>
        <w:rPr>
          <w:rFonts w:hint="eastAsia" w:ascii="方正楷体_GBK" w:hAnsi="方正楷体_GBK" w:eastAsia="方正楷体_GBK" w:cs="方正楷体_GBK"/>
          <w:b w:val="0"/>
          <w:color w:val="333333"/>
          <w:kern w:val="0"/>
          <w:sz w:val="32"/>
          <w:szCs w:val="32"/>
          <w:shd w:val="clear" w:color="auto" w:fill="FFFFFF"/>
          <w:lang w:val="en-US" w:eastAsia="zh-CN" w:bidi="ar"/>
        </w:rPr>
        <w:t>（二）基本原则</w:t>
      </w:r>
      <w:bookmarkEnd w:id="9"/>
    </w:p>
    <w:p w14:paraId="245D2AC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.自主创新，企业主导。</w:t>
      </w:r>
      <w:r>
        <w:rPr>
          <w:rFonts w:hint="eastAsia" w:ascii="方正仿宋_GBK" w:hAnsi="方正仿宋_GBK" w:eastAsia="方正仿宋_GBK" w:cs="方正仿宋_GBK"/>
          <w:color w:val="333333"/>
          <w:kern w:val="0"/>
          <w:sz w:val="32"/>
          <w:szCs w:val="32"/>
          <w:shd w:val="clear" w:color="auto" w:fill="FFFFFF"/>
          <w:lang w:val="en-US" w:eastAsia="zh-CN" w:bidi="ar"/>
        </w:rPr>
        <w:t>坚定不移走自主创新道路，开展氢能产业关键核心技术攻关，以技术创新带动产业发展。将关键材料装备国产化作为氢能产业发展目标，推动氢能产业链技术装备水平大幅提升。发挥龙头企业带动作用，维护企业在氢能产业发展中的主体地位。以企业为核心推动技术创新，鼓励企业间开展关键技术装备协同攻关。</w:t>
      </w:r>
    </w:p>
    <w:p w14:paraId="739A362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.政府推动，市场运作。</w:t>
      </w:r>
      <w:r>
        <w:rPr>
          <w:rFonts w:hint="eastAsia" w:ascii="方正仿宋_GBK" w:hAnsi="方正仿宋_GBK" w:eastAsia="方正仿宋_GBK" w:cs="方正仿宋_GBK"/>
          <w:color w:val="333333"/>
          <w:kern w:val="0"/>
          <w:sz w:val="32"/>
          <w:szCs w:val="32"/>
          <w:shd w:val="clear" w:color="auto" w:fill="FFFFFF"/>
          <w:lang w:val="en-US" w:eastAsia="zh-CN" w:bidi="ar"/>
        </w:rPr>
        <w:t>政府集中优势资源支持氢能领域基础研发和技术成果产业化，构建产业创新平台和公共服务平台，建立检测认证、标准规范、安全监管体系，营造有利于氢能产业发展的软环境。发挥市场在资源配置中的决定性作用，调动微观经济主体的积极性和主动性，通过市场竞争实现氢能全产业链成本下降。</w:t>
      </w:r>
    </w:p>
    <w:p w14:paraId="715D243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.突出重点，多元应用。</w:t>
      </w:r>
      <w:r>
        <w:rPr>
          <w:rFonts w:hint="eastAsia" w:ascii="方正仿宋_GBK" w:hAnsi="方正仿宋_GBK" w:eastAsia="方正仿宋_GBK" w:cs="方正仿宋_GBK"/>
          <w:color w:val="333333"/>
          <w:kern w:val="0"/>
          <w:sz w:val="32"/>
          <w:szCs w:val="32"/>
          <w:shd w:val="clear" w:color="auto" w:fill="FFFFFF"/>
          <w:lang w:val="en-US" w:eastAsia="zh-CN" w:bidi="ar"/>
        </w:rPr>
        <w:t>集中优势资源，重点发展燃料电池产业，着力提升燃料电池核心技术研发和关键产品生产制造能力，推动创新与产业深度融合。以燃料电池电堆、系统和关键零部件的研发生产为重心，推动产业集聚发展，兼顾氢气制储运加等产业上下游布局，形成特色鲜明、重点突出的产业生态。坚持多样应用场景，重视在氢储能、备用电源、燃料电池发电、工业领域化石能源替代等方面的技术积累和产业化路径，围绕氢能多元化应用开展产业布局。</w:t>
      </w:r>
    </w:p>
    <w:p w14:paraId="4DF92D2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eastAsia" w:ascii="方正仿宋_GBK" w:hAnsi="方正仿宋_GBK" w:eastAsia="方正仿宋_GBK" w:cs="方正仿宋_GBK"/>
          <w:b/>
          <w:bCs/>
          <w:color w:val="333333"/>
          <w:kern w:val="0"/>
          <w:sz w:val="32"/>
          <w:szCs w:val="32"/>
          <w:shd w:val="clear" w:color="auto" w:fill="FFFFFF"/>
          <w:lang w:val="en-US" w:eastAsia="zh-CN" w:bidi="ar"/>
        </w:rPr>
        <w:t>.区域协作，优势互补。</w:t>
      </w:r>
      <w:r>
        <w:rPr>
          <w:rFonts w:hint="eastAsia" w:ascii="方正仿宋_GBK" w:hAnsi="方正仿宋_GBK" w:eastAsia="方正仿宋_GBK" w:cs="方正仿宋_GBK"/>
          <w:color w:val="333333"/>
          <w:kern w:val="0"/>
          <w:sz w:val="32"/>
          <w:szCs w:val="32"/>
          <w:shd w:val="clear" w:color="auto" w:fill="FFFFFF"/>
          <w:lang w:val="en-US" w:eastAsia="zh-CN" w:bidi="ar"/>
        </w:rPr>
        <w:t>发挥我市在省内燃料电池领域技术研发和系统制造的领先优势，与周边城市优势互补，分工合作，形成产业链上下游协同效应。积极融入长三角氢走廊建设，与长江沿线城市加强合作，推动在技术创新和产业协同体系方面深入合作，形成各扬所长、错位发展、有序竞争的良好发展局面，避免同质化竞争和重复建设。</w:t>
      </w:r>
    </w:p>
    <w:p w14:paraId="1EFD6A3A">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10" w:name="_Toc49780834"/>
      <w:r>
        <w:rPr>
          <w:rFonts w:hint="eastAsia" w:ascii="方正楷体_GBK" w:hAnsi="方正楷体_GBK" w:eastAsia="方正楷体_GBK" w:cs="方正楷体_GBK"/>
          <w:b w:val="0"/>
          <w:color w:val="333333"/>
          <w:kern w:val="0"/>
          <w:sz w:val="32"/>
          <w:szCs w:val="32"/>
          <w:shd w:val="clear" w:color="auto" w:fill="FFFFFF"/>
          <w:lang w:val="en-US" w:eastAsia="zh-CN" w:bidi="ar"/>
        </w:rPr>
        <w:t>（三）发展定位</w:t>
      </w:r>
      <w:bookmarkEnd w:id="10"/>
    </w:p>
    <w:p w14:paraId="0E6B8A5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发挥我市在燃料电池关键核心技术自主创新方面的先发优势，致力于打造全国知名的燃料电池自主创新高地、高端制造基地和多元应用试验区，形成完整的创新链条和高效的创新生态。</w:t>
      </w:r>
    </w:p>
    <w:p w14:paraId="4E12ACF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.自主创新高地。</w:t>
      </w:r>
      <w:r>
        <w:rPr>
          <w:rFonts w:hint="eastAsia" w:ascii="方正仿宋_GBK" w:hAnsi="方正仿宋_GBK" w:eastAsia="方正仿宋_GBK" w:cs="方正仿宋_GBK"/>
          <w:color w:val="333333"/>
          <w:kern w:val="0"/>
          <w:sz w:val="32"/>
          <w:szCs w:val="32"/>
          <w:shd w:val="clear" w:color="auto" w:fill="FFFFFF"/>
          <w:lang w:val="en-US" w:eastAsia="zh-CN" w:bidi="ar"/>
        </w:rPr>
        <w:t>借助高校和科研院所科研能力，依托核心企业研发能力，推动技术成果转化和产业化，打造区域乃至全国燃料电池产业创新高地。建立氢能科研成果转化平台，助推高校、科研院所与致力于科研成果产业化的创新创业企业之间的链接和合作；建立协同研发和设备共用平台，实现关键共性技术联合攻关、成果共享、风险共担，大型仪器设备共用；建立专业人才集聚平台，利用好院士工作站、成建制研发团队以及研发机构创新共同体等，引进培养优秀研发人才、技术转化管理运营人才和专业技术人员等。</w:t>
      </w:r>
    </w:p>
    <w:p w14:paraId="4D04284D">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.高端制造基地。</w:t>
      </w:r>
      <w:r>
        <w:rPr>
          <w:rFonts w:hint="eastAsia" w:ascii="方正仿宋_GBK" w:hAnsi="方正仿宋_GBK" w:eastAsia="方正仿宋_GBK" w:cs="方正仿宋_GBK"/>
          <w:color w:val="333333"/>
          <w:kern w:val="0"/>
          <w:sz w:val="32"/>
          <w:szCs w:val="32"/>
          <w:shd w:val="clear" w:color="auto" w:fill="FFFFFF"/>
          <w:lang w:val="en-US" w:eastAsia="zh-CN" w:bidi="ar"/>
        </w:rPr>
        <w:t>发挥燃料电池领域生产能力全国领先的优势，通过规模化生产制造能力提升，打造高端制造基地。以燃料电池核心材料和关键零部件为核心，加快提高双极板、膜电极的规模化生产和电堆、系统的组装能力，吸引质子交换膜、碳纸、催化剂、空气压缩机、氢气循环泵等研发制造企业入驻，构建起燃料电池产业集群；承接长三角地区制造业转移，以制氢、氢储运、分布式发电等环节的装备制造为核心，推动规模化生产，逐步构建氢能产业设备制造基地。</w:t>
      </w:r>
    </w:p>
    <w:p w14:paraId="5F639D5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.多元应用试验区。</w:t>
      </w:r>
      <w:r>
        <w:rPr>
          <w:rFonts w:hint="eastAsia" w:ascii="方正仿宋_GBK" w:hAnsi="方正仿宋_GBK" w:eastAsia="方正仿宋_GBK" w:cs="方正仿宋_GBK"/>
          <w:color w:val="333333"/>
          <w:kern w:val="0"/>
          <w:sz w:val="32"/>
          <w:szCs w:val="32"/>
          <w:shd w:val="clear" w:color="auto" w:fill="FFFFFF"/>
          <w:lang w:val="en-US" w:eastAsia="zh-CN" w:bidi="ar"/>
        </w:rPr>
        <w:t>当前把交通领域作为氢能的主要应用场景，随着市场的不断培育成熟，立足于打造氢能多元应用试验区。依托合六经济走廊和长三角一体化等发展战略，与合肥一体化发展，积极融入长三角区域，拓展氢能应用市场，探索氢能应用商业化路径；以氢能在电网领域应用技术示范项目为基础，开展氢能综合利用技术研发，促进氢能与电能互补协同，构筑氢能综合应用体系，探索形成完备的氢能多元应用生态。</w:t>
      </w:r>
    </w:p>
    <w:p w14:paraId="75526004">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11" w:name="_Toc49780835"/>
      <w:r>
        <w:rPr>
          <w:rFonts w:hint="eastAsia" w:ascii="方正楷体_GBK" w:hAnsi="方正楷体_GBK" w:eastAsia="方正楷体_GBK" w:cs="方正楷体_GBK"/>
          <w:b w:val="0"/>
          <w:color w:val="333333"/>
          <w:kern w:val="0"/>
          <w:sz w:val="32"/>
          <w:szCs w:val="32"/>
          <w:shd w:val="clear" w:color="auto" w:fill="FFFFFF"/>
          <w:lang w:val="en-US" w:eastAsia="zh-CN" w:bidi="ar"/>
        </w:rPr>
        <w:t>（四）发展目标</w:t>
      </w:r>
      <w:bookmarkEnd w:id="11"/>
    </w:p>
    <w:p w14:paraId="117D45D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牢牢把握自主创新这一主线，发挥龙头企业引领带动作用，加强产业集聚和区域合作，逐步把氢能产业培育成我市的特色优势产业，推动我市成为我省氢能和燃料电池产业核心发展区，力争建成国家氢能和燃料电池关键核心技术自主创新示范区。</w:t>
      </w:r>
    </w:p>
    <w:p w14:paraId="3D07569A">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eastAsia" w:ascii="方正仿宋_GBK" w:hAnsi="方正仿宋_GBK" w:eastAsia="方正仿宋_GBK" w:cs="方正仿宋_GBK"/>
          <w:color w:val="333333"/>
          <w:kern w:val="0"/>
          <w:sz w:val="32"/>
          <w:szCs w:val="32"/>
          <w:shd w:val="clear" w:color="auto" w:fill="FFFFFF"/>
          <w:lang w:val="en-US" w:eastAsia="zh-CN" w:bidi="ar"/>
        </w:rPr>
        <w:t>年至</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为我市燃料电池产业快速成长期。龙头企业成长为国内燃料电池行业头部企业，燃料电池产品的研发和制造能力全面提升，关键产品和工艺技术接近国际先进水平；初步培育形成氢能和燃料电池产业集群，成为长三角地区重要的研发和制造基地；氢能综合利用技术研发取得突破，初步实现应用场景的多样性和多元化。根据市场和技术发展情况，力争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年，实现产业集聚发展，以燃料电池为核心的研发生产企业达到</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家左右。大功率燃料电池系统制造能力大幅提升，燃料电池电堆和系统合计产量达到每年</w:t>
      </w:r>
      <w:r>
        <w:rPr>
          <w:rFonts w:hint="default" w:ascii="Times New Roman" w:hAnsi="Times New Roman" w:eastAsia="方正仿宋_GBK" w:cs="Times New Roman"/>
          <w:color w:val="333333"/>
          <w:kern w:val="0"/>
          <w:sz w:val="32"/>
          <w:szCs w:val="32"/>
          <w:shd w:val="clear" w:color="auto" w:fill="FFFFFF"/>
          <w:lang w:val="en-US" w:eastAsia="zh-CN" w:bidi="ar"/>
        </w:rPr>
        <w:t>8000</w:t>
      </w:r>
      <w:r>
        <w:rPr>
          <w:rFonts w:hint="eastAsia" w:ascii="方正仿宋_GBK" w:hAnsi="方正仿宋_GBK" w:eastAsia="方正仿宋_GBK" w:cs="方正仿宋_GBK"/>
          <w:color w:val="333333"/>
          <w:kern w:val="0"/>
          <w:sz w:val="32"/>
          <w:szCs w:val="32"/>
          <w:shd w:val="clear" w:color="auto" w:fill="FFFFFF"/>
          <w:lang w:val="en-US" w:eastAsia="zh-CN" w:bidi="ar"/>
        </w:rPr>
        <w:t>台左右，氢能产业产值达到百亿规模。应用场景不断丰富，燃料电池汽车累计推广应用规模达到</w:t>
      </w:r>
      <w:r>
        <w:rPr>
          <w:rFonts w:hint="default" w:ascii="Times New Roman" w:hAnsi="Times New Roman" w:eastAsia="方正仿宋_GBK" w:cs="Times New Roman"/>
          <w:color w:val="333333"/>
          <w:kern w:val="0"/>
          <w:sz w:val="32"/>
          <w:szCs w:val="32"/>
          <w:shd w:val="clear" w:color="auto" w:fill="FFFFFF"/>
          <w:lang w:val="en-US" w:eastAsia="zh-CN" w:bidi="ar"/>
        </w:rPr>
        <w:t>600</w:t>
      </w:r>
      <w:r>
        <w:rPr>
          <w:rFonts w:hint="eastAsia" w:ascii="方正仿宋_GBK" w:hAnsi="方正仿宋_GBK" w:eastAsia="方正仿宋_GBK" w:cs="方正仿宋_GBK"/>
          <w:color w:val="333333"/>
          <w:kern w:val="0"/>
          <w:sz w:val="32"/>
          <w:szCs w:val="32"/>
          <w:shd w:val="clear" w:color="auto" w:fill="FFFFFF"/>
          <w:lang w:val="en-US" w:eastAsia="zh-CN" w:bidi="ar"/>
        </w:rPr>
        <w:t>辆左右，燃料电池船舶示范应用规模达到</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艘左右，加氢站数量达到</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eastAsia" w:ascii="方正仿宋_GBK" w:hAnsi="方正仿宋_GBK" w:eastAsia="方正仿宋_GBK" w:cs="方正仿宋_GBK"/>
          <w:color w:val="333333"/>
          <w:kern w:val="0"/>
          <w:sz w:val="32"/>
          <w:szCs w:val="32"/>
          <w:shd w:val="clear" w:color="auto" w:fill="FFFFFF"/>
          <w:lang w:val="en-US" w:eastAsia="zh-CN" w:bidi="ar"/>
        </w:rPr>
        <w:t>座左右；燃料电池固定发电系统在储能、备用电源和冷热电联供等领域的累计装机达到</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eastAsia" w:ascii="方正仿宋_GBK" w:hAnsi="方正仿宋_GBK" w:eastAsia="方正仿宋_GBK" w:cs="方正仿宋_GBK"/>
          <w:color w:val="333333"/>
          <w:kern w:val="0"/>
          <w:sz w:val="32"/>
          <w:szCs w:val="32"/>
          <w:shd w:val="clear" w:color="auto" w:fill="FFFFFF"/>
          <w:lang w:val="en-US" w:eastAsia="zh-CN" w:bidi="ar"/>
        </w:rPr>
        <w:t>台（套）左右。区域协同发展态势初步形成，应用市场空间极大拓展。推动建设合六氢经济走廊，与合肥联合打造燃料电池汽车示范城市群；融入长三角氢能发展体系，协同推进产业有序发展和基础设施合理布局；以燃料电池船舶为纽带，实现与长江流域、淮河流域城市群的产业合作新格局。</w:t>
      </w:r>
    </w:p>
    <w:p w14:paraId="39A098AA">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展望</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力争成为燃料电池关键核心技术自主创新高地，燃料电池核心技术实现自主可控，产品成本大幅下降；吸引一批研发团队和高端制造企业集聚发展，建成面向长三角地区的氢能产业研发制造基地和公共服务平台；建成氢能多元应用技术示范区，成为区域氢能综合应用生态体系的重要力量。</w:t>
      </w:r>
    </w:p>
    <w:p w14:paraId="6E9DDF32">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表</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氢能产业发展目标</w:t>
      </w:r>
    </w:p>
    <w:tbl>
      <w:tblPr>
        <w:tblStyle w:val="10"/>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7"/>
        <w:gridCol w:w="3458"/>
        <w:gridCol w:w="1822"/>
        <w:gridCol w:w="1783"/>
      </w:tblGrid>
      <w:tr w14:paraId="4ED1D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4915" w:type="dxa"/>
            <w:gridSpan w:val="2"/>
            <w:vAlign w:val="center"/>
          </w:tcPr>
          <w:p w14:paraId="6AC14059">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主要指标</w:t>
            </w:r>
          </w:p>
        </w:tc>
        <w:tc>
          <w:tcPr>
            <w:tcW w:w="1822" w:type="dxa"/>
            <w:vAlign w:val="center"/>
          </w:tcPr>
          <w:p w14:paraId="5BBBC9F6">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w:t>
            </w:r>
          </w:p>
        </w:tc>
        <w:tc>
          <w:tcPr>
            <w:tcW w:w="1783" w:type="dxa"/>
            <w:vAlign w:val="center"/>
          </w:tcPr>
          <w:p w14:paraId="1A26E6FF">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w:t>
            </w:r>
          </w:p>
        </w:tc>
      </w:tr>
      <w:tr w14:paraId="3BF93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457" w:type="dxa"/>
            <w:vMerge w:val="restart"/>
            <w:vAlign w:val="center"/>
          </w:tcPr>
          <w:p w14:paraId="1A2FC4E5">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产业规模</w:t>
            </w:r>
          </w:p>
        </w:tc>
        <w:tc>
          <w:tcPr>
            <w:tcW w:w="3458" w:type="dxa"/>
            <w:vAlign w:val="center"/>
          </w:tcPr>
          <w:p w14:paraId="62786F4C">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产值（亿元）</w:t>
            </w:r>
          </w:p>
        </w:tc>
        <w:tc>
          <w:tcPr>
            <w:tcW w:w="1822" w:type="dxa"/>
            <w:vAlign w:val="center"/>
          </w:tcPr>
          <w:p w14:paraId="0230CDEA">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100</w:t>
            </w:r>
          </w:p>
        </w:tc>
        <w:tc>
          <w:tcPr>
            <w:tcW w:w="1783" w:type="dxa"/>
            <w:vAlign w:val="center"/>
          </w:tcPr>
          <w:p w14:paraId="08273DB3">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300</w:t>
            </w:r>
          </w:p>
        </w:tc>
      </w:tr>
      <w:tr w14:paraId="354DB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1457" w:type="dxa"/>
            <w:vMerge w:val="continue"/>
            <w:vAlign w:val="center"/>
          </w:tcPr>
          <w:p w14:paraId="507E83F8">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p>
        </w:tc>
        <w:tc>
          <w:tcPr>
            <w:tcW w:w="3458" w:type="dxa"/>
            <w:vAlign w:val="center"/>
          </w:tcPr>
          <w:p w14:paraId="552EA1DA">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燃料电池电堆和系统合计年产量（台）</w:t>
            </w:r>
          </w:p>
        </w:tc>
        <w:tc>
          <w:tcPr>
            <w:tcW w:w="1822" w:type="dxa"/>
            <w:vAlign w:val="center"/>
          </w:tcPr>
          <w:p w14:paraId="0F9AE596">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8000</w:t>
            </w:r>
          </w:p>
        </w:tc>
        <w:tc>
          <w:tcPr>
            <w:tcW w:w="1783" w:type="dxa"/>
            <w:vAlign w:val="center"/>
          </w:tcPr>
          <w:p w14:paraId="188271C6">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20000</w:t>
            </w:r>
          </w:p>
        </w:tc>
      </w:tr>
      <w:tr w14:paraId="22722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1457" w:type="dxa"/>
            <w:vMerge w:val="restart"/>
            <w:vAlign w:val="center"/>
          </w:tcPr>
          <w:p w14:paraId="56B6E6D8">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示范应用</w:t>
            </w:r>
          </w:p>
        </w:tc>
        <w:tc>
          <w:tcPr>
            <w:tcW w:w="3458" w:type="dxa"/>
            <w:vAlign w:val="center"/>
          </w:tcPr>
          <w:p w14:paraId="5C8E5C8E">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燃料电池汽车（辆）</w:t>
            </w:r>
          </w:p>
        </w:tc>
        <w:tc>
          <w:tcPr>
            <w:tcW w:w="1822" w:type="dxa"/>
            <w:vAlign w:val="center"/>
          </w:tcPr>
          <w:p w14:paraId="1459674C">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600</w:t>
            </w:r>
          </w:p>
        </w:tc>
        <w:tc>
          <w:tcPr>
            <w:tcW w:w="1783" w:type="dxa"/>
            <w:vAlign w:val="center"/>
          </w:tcPr>
          <w:p w14:paraId="67499E90">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3000</w:t>
            </w:r>
          </w:p>
        </w:tc>
      </w:tr>
      <w:tr w14:paraId="47B21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457" w:type="dxa"/>
            <w:vMerge w:val="continue"/>
            <w:vAlign w:val="center"/>
          </w:tcPr>
          <w:p w14:paraId="50BF9183">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p>
        </w:tc>
        <w:tc>
          <w:tcPr>
            <w:tcW w:w="3458" w:type="dxa"/>
            <w:vAlign w:val="center"/>
          </w:tcPr>
          <w:p w14:paraId="1260EFF9">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燃料电池船舶（艘）</w:t>
            </w:r>
          </w:p>
        </w:tc>
        <w:tc>
          <w:tcPr>
            <w:tcW w:w="1822" w:type="dxa"/>
            <w:vAlign w:val="center"/>
          </w:tcPr>
          <w:p w14:paraId="41B7028A">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10</w:t>
            </w:r>
          </w:p>
        </w:tc>
        <w:tc>
          <w:tcPr>
            <w:tcW w:w="1783" w:type="dxa"/>
            <w:vAlign w:val="center"/>
          </w:tcPr>
          <w:p w14:paraId="18A36A3C">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100</w:t>
            </w:r>
          </w:p>
        </w:tc>
      </w:tr>
      <w:tr w14:paraId="69544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1457" w:type="dxa"/>
            <w:vMerge w:val="continue"/>
            <w:vAlign w:val="center"/>
          </w:tcPr>
          <w:p w14:paraId="1BDC02C9">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p>
        </w:tc>
        <w:tc>
          <w:tcPr>
            <w:tcW w:w="3458" w:type="dxa"/>
            <w:vAlign w:val="center"/>
          </w:tcPr>
          <w:p w14:paraId="0CAFD6C1">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加氢站（座）</w:t>
            </w:r>
          </w:p>
        </w:tc>
        <w:tc>
          <w:tcPr>
            <w:tcW w:w="1822" w:type="dxa"/>
            <w:vAlign w:val="center"/>
          </w:tcPr>
          <w:p w14:paraId="381E6B0D">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5</w:t>
            </w:r>
          </w:p>
        </w:tc>
        <w:tc>
          <w:tcPr>
            <w:tcW w:w="1783" w:type="dxa"/>
            <w:vAlign w:val="center"/>
          </w:tcPr>
          <w:p w14:paraId="4827AF50">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15</w:t>
            </w:r>
          </w:p>
        </w:tc>
      </w:tr>
      <w:tr w14:paraId="1185A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1457" w:type="dxa"/>
            <w:vMerge w:val="continue"/>
            <w:vAlign w:val="center"/>
          </w:tcPr>
          <w:p w14:paraId="10E05E95">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p>
        </w:tc>
        <w:tc>
          <w:tcPr>
            <w:tcW w:w="3458" w:type="dxa"/>
            <w:vAlign w:val="center"/>
          </w:tcPr>
          <w:p w14:paraId="543A09E3">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氢-电综合调峰电站（座）</w:t>
            </w:r>
          </w:p>
        </w:tc>
        <w:tc>
          <w:tcPr>
            <w:tcW w:w="1822" w:type="dxa"/>
            <w:vAlign w:val="center"/>
          </w:tcPr>
          <w:p w14:paraId="4F2EB59B">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w:t>
            </w:r>
          </w:p>
        </w:tc>
        <w:tc>
          <w:tcPr>
            <w:tcW w:w="1783" w:type="dxa"/>
            <w:vAlign w:val="center"/>
          </w:tcPr>
          <w:p w14:paraId="0A5A4F95">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3</w:t>
            </w:r>
          </w:p>
        </w:tc>
      </w:tr>
      <w:tr w14:paraId="2B7CA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1457" w:type="dxa"/>
            <w:vMerge w:val="continue"/>
            <w:vAlign w:val="center"/>
          </w:tcPr>
          <w:p w14:paraId="2291524B">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p>
        </w:tc>
        <w:tc>
          <w:tcPr>
            <w:tcW w:w="3458" w:type="dxa"/>
            <w:vAlign w:val="center"/>
          </w:tcPr>
          <w:p w14:paraId="2A446B74">
            <w:pPr>
              <w:keepNext w:val="0"/>
              <w:keepLines w:val="0"/>
              <w:pageBreakBefore w:val="0"/>
              <w:widowControl w:val="0"/>
              <w:kinsoku/>
              <w:wordWrap/>
              <w:overflowPunct/>
              <w:topLinePunct w:val="0"/>
              <w:autoSpaceDE/>
              <w:autoSpaceDN/>
              <w:bidi w:val="0"/>
              <w:snapToGrid/>
              <w:spacing w:line="590" w:lineRule="exact"/>
              <w:ind w:left="0"/>
              <w:jc w:val="lef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燃料电池固定发电系统累计装机（台/套）</w:t>
            </w:r>
          </w:p>
        </w:tc>
        <w:tc>
          <w:tcPr>
            <w:tcW w:w="1822" w:type="dxa"/>
            <w:vAlign w:val="center"/>
          </w:tcPr>
          <w:p w14:paraId="5599CE8F">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100</w:t>
            </w:r>
          </w:p>
        </w:tc>
        <w:tc>
          <w:tcPr>
            <w:tcW w:w="1783" w:type="dxa"/>
            <w:vAlign w:val="center"/>
          </w:tcPr>
          <w:p w14:paraId="063B3E0E">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10000</w:t>
            </w:r>
          </w:p>
        </w:tc>
      </w:tr>
    </w:tbl>
    <w:p w14:paraId="4D3B9B3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注：以上目标值将根据市场和技术发展情况适时调整。</w:t>
      </w:r>
    </w:p>
    <w:p w14:paraId="0DB0826A">
      <w:pPr>
        <w:pStyle w:val="2"/>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0" w:lineRule="exact"/>
        <w:ind w:left="0" w:firstLine="640" w:firstLineChars="200"/>
        <w:jc w:val="both"/>
        <w:textAlignment w:val="auto"/>
        <w:rPr>
          <w:rFonts w:hint="eastAsia" w:ascii="方正黑体_GBK" w:hAnsi="方正黑体_GBK" w:eastAsia="方正黑体_GBK" w:cs="方正黑体_GBK"/>
          <w:b w:val="0"/>
          <w:bCs w:val="0"/>
          <w:color w:val="333333"/>
          <w:kern w:val="0"/>
          <w:sz w:val="32"/>
          <w:szCs w:val="32"/>
          <w:shd w:val="clear" w:color="auto" w:fill="FFFFFF"/>
          <w:lang w:val="en-US" w:eastAsia="zh-CN" w:bidi="ar"/>
        </w:rPr>
      </w:pPr>
      <w:bookmarkStart w:id="12" w:name="_Toc49780836"/>
      <w:r>
        <w:rPr>
          <w:rFonts w:hint="eastAsia" w:ascii="方正黑体_GBK" w:hAnsi="方正黑体_GBK" w:eastAsia="方正黑体_GBK" w:cs="方正黑体_GBK"/>
          <w:b w:val="0"/>
          <w:bCs w:val="0"/>
          <w:color w:val="333333"/>
          <w:kern w:val="0"/>
          <w:sz w:val="32"/>
          <w:szCs w:val="32"/>
          <w:shd w:val="clear" w:color="auto" w:fill="FFFFFF"/>
          <w:lang w:val="en-US" w:eastAsia="zh-CN" w:bidi="ar"/>
        </w:rPr>
        <w:t>四、重点任务</w:t>
      </w:r>
      <w:bookmarkEnd w:id="12"/>
    </w:p>
    <w:p w14:paraId="798B045F">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13" w:name="_Toc49780837"/>
      <w:r>
        <w:rPr>
          <w:rFonts w:hint="eastAsia" w:ascii="方正楷体_GBK" w:hAnsi="方正楷体_GBK" w:eastAsia="方正楷体_GBK" w:cs="方正楷体_GBK"/>
          <w:b w:val="0"/>
          <w:color w:val="333333"/>
          <w:kern w:val="0"/>
          <w:sz w:val="32"/>
          <w:szCs w:val="32"/>
          <w:shd w:val="clear" w:color="auto" w:fill="FFFFFF"/>
          <w:lang w:val="en-US" w:eastAsia="zh-CN" w:bidi="ar"/>
        </w:rPr>
        <w:t>（一）构建产业创新体系</w:t>
      </w:r>
      <w:bookmarkEnd w:id="13"/>
    </w:p>
    <w:p w14:paraId="627188AC">
      <w:pPr>
        <w:keepNext w:val="0"/>
        <w:keepLines w:val="0"/>
        <w:pageBreakBefore w:val="0"/>
        <w:widowControl w:val="0"/>
        <w:kinsoku/>
        <w:wordWrap/>
        <w:overflowPunct/>
        <w:topLinePunct w:val="0"/>
        <w:autoSpaceDE/>
        <w:autoSpaceDN/>
        <w:bidi w:val="0"/>
        <w:adjustRightInd/>
        <w:snapToGrid/>
        <w:spacing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.突破关键核心技术。</w:t>
      </w:r>
      <w:r>
        <w:rPr>
          <w:rFonts w:hint="eastAsia" w:ascii="方正仿宋_GBK" w:hAnsi="方正仿宋_GBK" w:eastAsia="方正仿宋_GBK" w:cs="方正仿宋_GBK"/>
          <w:color w:val="333333"/>
          <w:kern w:val="0"/>
          <w:sz w:val="32"/>
          <w:szCs w:val="32"/>
          <w:shd w:val="clear" w:color="auto" w:fill="FFFFFF"/>
          <w:lang w:val="en-US" w:eastAsia="zh-CN" w:bidi="ar"/>
        </w:rPr>
        <w:t>以实现燃料电池技术完全自主可控为目标，开展关键核心技术攻关。持续提升燃料电池关键部件的制造工艺，重点突破</w:t>
      </w:r>
      <w:r>
        <w:rPr>
          <w:rFonts w:hint="default" w:ascii="Times New Roman" w:hAnsi="Times New Roman" w:eastAsia="方正仿宋_GBK" w:cs="Times New Roman"/>
          <w:color w:val="333333"/>
          <w:kern w:val="0"/>
          <w:sz w:val="32"/>
          <w:szCs w:val="32"/>
          <w:shd w:val="clear" w:color="auto" w:fill="FFFFFF"/>
          <w:lang w:val="en-US" w:eastAsia="zh-CN" w:bidi="ar"/>
        </w:rPr>
        <w:t>CCM</w:t>
      </w:r>
      <w:r>
        <w:rPr>
          <w:rFonts w:hint="eastAsia" w:ascii="方正仿宋_GBK" w:hAnsi="方正仿宋_GBK" w:eastAsia="方正仿宋_GBK" w:cs="方正仿宋_GBK"/>
          <w:color w:val="333333"/>
          <w:kern w:val="0"/>
          <w:sz w:val="32"/>
          <w:szCs w:val="32"/>
          <w:shd w:val="clear" w:color="auto" w:fill="FFFFFF"/>
          <w:lang w:val="en-US" w:eastAsia="zh-CN" w:bidi="ar"/>
        </w:rPr>
        <w:t>（催化剂涂层膜）涂布和多层纳米结构涂层技术，提升双极板冲压、焊接、镀膜等工艺水平。加强对空气压缩机、氢气循环泵、增湿器、</w:t>
      </w:r>
      <w:r>
        <w:rPr>
          <w:rFonts w:hint="default" w:ascii="Times New Roman" w:hAnsi="Times New Roman" w:eastAsia="方正仿宋_GBK" w:cs="Times New Roman"/>
          <w:color w:val="333333"/>
          <w:kern w:val="0"/>
          <w:sz w:val="32"/>
          <w:szCs w:val="32"/>
          <w:shd w:val="clear" w:color="auto" w:fill="FFFFFF"/>
          <w:lang w:val="en-US" w:eastAsia="zh-CN" w:bidi="ar"/>
        </w:rPr>
        <w:t>DC</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DC</w:t>
      </w:r>
      <w:r>
        <w:rPr>
          <w:rFonts w:hint="eastAsia" w:ascii="方正仿宋_GBK" w:hAnsi="方正仿宋_GBK" w:eastAsia="方正仿宋_GBK" w:cs="方正仿宋_GBK"/>
          <w:color w:val="333333"/>
          <w:kern w:val="0"/>
          <w:sz w:val="32"/>
          <w:szCs w:val="32"/>
          <w:shd w:val="clear" w:color="auto" w:fill="FFFFFF"/>
          <w:lang w:val="en-US" w:eastAsia="zh-CN" w:bidi="ar"/>
        </w:rPr>
        <w:t>变换器等关键部件的研发力度，实现对燃料电池辅助系统核心技术的掌握，形成相对完备的产业链。全面提升膜电极、燃料电池电堆、燃料电池系统的批量制造技术，实现产品可靠性和耐久性等性能指标的全面提升，关键部件国产替代率大幅提高。重点开展船用大功率燃料电池系统、大排量氢气循环泵和空气压缩机、大功率等级功率变换器等关键技术研发。发展绿色规模化制氢技术，重点突破</w:t>
      </w:r>
      <w:r>
        <w:rPr>
          <w:rFonts w:hint="default" w:ascii="Times New Roman" w:hAnsi="Times New Roman" w:eastAsia="方正仿宋_GBK" w:cs="Times New Roman"/>
          <w:color w:val="333333"/>
          <w:kern w:val="0"/>
          <w:sz w:val="32"/>
          <w:szCs w:val="32"/>
          <w:shd w:val="clear" w:color="auto" w:fill="FFFFFF"/>
          <w:lang w:val="en-US" w:eastAsia="zh-CN" w:bidi="ar"/>
        </w:rPr>
        <w:t>PEM</w:t>
      </w:r>
      <w:r>
        <w:rPr>
          <w:rFonts w:hint="eastAsia" w:ascii="方正仿宋_GBK" w:hAnsi="方正仿宋_GBK" w:eastAsia="方正仿宋_GBK" w:cs="方正仿宋_GBK"/>
          <w:color w:val="333333"/>
          <w:kern w:val="0"/>
          <w:sz w:val="32"/>
          <w:szCs w:val="32"/>
          <w:shd w:val="clear" w:color="auto" w:fill="FFFFFF"/>
          <w:lang w:val="en-US" w:eastAsia="zh-CN" w:bidi="ar"/>
        </w:rPr>
        <w:t>电解水制氢中电催化剂、质子交换膜、膜电极、扩散层、双极板、端板等技术；开展能量利用率、氢气纯度、产气压力更高的固体聚合物电解质（</w:t>
      </w:r>
      <w:r>
        <w:rPr>
          <w:rFonts w:hint="default" w:ascii="Times New Roman" w:hAnsi="Times New Roman" w:eastAsia="方正仿宋_GBK" w:cs="Times New Roman"/>
          <w:color w:val="333333"/>
          <w:kern w:val="0"/>
          <w:sz w:val="32"/>
          <w:szCs w:val="32"/>
          <w:shd w:val="clear" w:color="auto" w:fill="FFFFFF"/>
          <w:lang w:val="en-US" w:eastAsia="zh-CN" w:bidi="ar"/>
        </w:rPr>
        <w:t>SPE</w:t>
      </w:r>
      <w:r>
        <w:rPr>
          <w:rFonts w:hint="eastAsia" w:ascii="方正仿宋_GBK" w:hAnsi="方正仿宋_GBK" w:eastAsia="方正仿宋_GBK" w:cs="方正仿宋_GBK"/>
          <w:color w:val="333333"/>
          <w:kern w:val="0"/>
          <w:sz w:val="32"/>
          <w:szCs w:val="32"/>
          <w:shd w:val="clear" w:color="auto" w:fill="FFFFFF"/>
          <w:lang w:val="en-US" w:eastAsia="zh-CN" w:bidi="ar"/>
        </w:rPr>
        <w:t>）制氢技术的研发。围绕氢能综合利用，重点突破耦合可再生能源电力的高效低成本氢储能技术。</w:t>
      </w:r>
    </w:p>
    <w:p w14:paraId="5C3E8D10">
      <w:pPr>
        <w:keepNext w:val="0"/>
        <w:keepLines w:val="0"/>
        <w:pageBreakBefore w:val="0"/>
        <w:widowControl w:val="0"/>
        <w:kinsoku/>
        <w:wordWrap/>
        <w:overflowPunct/>
        <w:topLinePunct w:val="0"/>
        <w:autoSpaceDE/>
        <w:autoSpaceDN/>
        <w:bidi w:val="0"/>
        <w:adjustRightInd/>
        <w:snapToGrid/>
        <w:spacing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.完善创新支撑载体。</w:t>
      </w:r>
      <w:r>
        <w:rPr>
          <w:rFonts w:hint="eastAsia" w:ascii="方正仿宋_GBK" w:hAnsi="方正仿宋_GBK" w:eastAsia="方正仿宋_GBK" w:cs="方正仿宋_GBK"/>
          <w:color w:val="333333"/>
          <w:kern w:val="0"/>
          <w:sz w:val="32"/>
          <w:szCs w:val="32"/>
          <w:shd w:val="clear" w:color="auto" w:fill="FFFFFF"/>
          <w:lang w:val="en-US" w:eastAsia="zh-CN" w:bidi="ar"/>
        </w:rPr>
        <w:t>打造“一院三平台”创新支撑体系，加快推进以市场为导向、企业为主体、产学研相结合的氢能和燃料电池产业创新载体建设。支持建设氢能和燃料电池产业研究院，积极引进专注于氢能产业政策及发展形势研究的高端人才，为我市及国内氢能产业发展提供战略咨询，打造氢能和燃料电池领域权威智库平台。支持建设氢能和燃料电池公共检测平台，支撑我市膜电极、燃料电池电堆、燃料电池系统等关键核心技术自主研发，同时为长三角地区燃料电池汽车整车、燃料电池系统等提供综合检测认证服务，致力于创建长三角规模最大的燃料电池系统研发检测及标准研制基地。支持建设氢能和燃料电池新型研发平台，积极推动院士工作站与我市高等院校深入合作，建立科学高效的人才引进培育机制，引导创新资源向氢能和燃料电池产业倾斜，吸引集聚一批产业高层次创新人才及团队，进一步提升我市氢能和燃料电池产业科技创新水平。支持建设氢能和燃料电池国产化适配平台，开展国产材料和部件的适配试验，尽早突破卡脖子关键核心技术，实现产业化应用，促进成本快速降低。</w:t>
      </w:r>
    </w:p>
    <w:p w14:paraId="20209C26">
      <w:pPr>
        <w:keepNext w:val="0"/>
        <w:keepLines w:val="0"/>
        <w:pageBreakBefore w:val="0"/>
        <w:widowControl w:val="0"/>
        <w:kinsoku/>
        <w:wordWrap/>
        <w:overflowPunct/>
        <w:topLinePunct w:val="0"/>
        <w:autoSpaceDE/>
        <w:autoSpaceDN/>
        <w:bidi w:val="0"/>
        <w:adjustRightInd/>
        <w:snapToGrid/>
        <w:spacing w:line="590" w:lineRule="exact"/>
        <w:ind w:left="0" w:firstLine="0" w:firstLineChars="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表</w:t>
      </w: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创新支撑载体建设内容</w:t>
      </w:r>
    </w:p>
    <w:tbl>
      <w:tblPr>
        <w:tblStyle w:val="10"/>
        <w:tblW w:w="90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297"/>
        <w:gridCol w:w="5953"/>
      </w:tblGrid>
      <w:tr w14:paraId="3CE86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817" w:type="dxa"/>
            <w:vAlign w:val="center"/>
          </w:tcPr>
          <w:p w14:paraId="0B21C361">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b/>
                <w:kern w:val="0"/>
                <w:sz w:val="28"/>
                <w:szCs w:val="28"/>
              </w:rPr>
            </w:pPr>
            <w:r>
              <w:rPr>
                <w:rFonts w:hint="eastAsia" w:ascii="方正仿宋_GBK" w:hAnsi="方正仿宋_GBK" w:eastAsia="方正仿宋_GBK" w:cs="方正仿宋_GBK"/>
                <w:b/>
                <w:kern w:val="0"/>
                <w:sz w:val="28"/>
                <w:szCs w:val="28"/>
              </w:rPr>
              <w:t>序号</w:t>
            </w:r>
          </w:p>
        </w:tc>
        <w:tc>
          <w:tcPr>
            <w:tcW w:w="2297" w:type="dxa"/>
            <w:vAlign w:val="center"/>
          </w:tcPr>
          <w:p w14:paraId="577EAC94">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b/>
                <w:kern w:val="0"/>
                <w:sz w:val="28"/>
                <w:szCs w:val="28"/>
              </w:rPr>
            </w:pPr>
            <w:r>
              <w:rPr>
                <w:rFonts w:hint="eastAsia" w:ascii="方正仿宋_GBK" w:hAnsi="方正仿宋_GBK" w:eastAsia="方正仿宋_GBK" w:cs="方正仿宋_GBK"/>
                <w:b/>
                <w:kern w:val="0"/>
                <w:sz w:val="28"/>
                <w:szCs w:val="28"/>
              </w:rPr>
              <w:t>创新支撑载体</w:t>
            </w:r>
          </w:p>
          <w:p w14:paraId="7408E03C">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b/>
                <w:kern w:val="0"/>
                <w:sz w:val="28"/>
                <w:szCs w:val="28"/>
              </w:rPr>
            </w:pPr>
            <w:r>
              <w:rPr>
                <w:rFonts w:hint="eastAsia" w:ascii="方正仿宋_GBK" w:hAnsi="方正仿宋_GBK" w:eastAsia="方正仿宋_GBK" w:cs="方正仿宋_GBK"/>
                <w:b/>
                <w:kern w:val="0"/>
                <w:sz w:val="28"/>
                <w:szCs w:val="28"/>
              </w:rPr>
              <w:t>名称</w:t>
            </w:r>
          </w:p>
        </w:tc>
        <w:tc>
          <w:tcPr>
            <w:tcW w:w="5953" w:type="dxa"/>
            <w:vAlign w:val="center"/>
          </w:tcPr>
          <w:p w14:paraId="730D32DD">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b/>
                <w:kern w:val="0"/>
                <w:sz w:val="28"/>
                <w:szCs w:val="28"/>
              </w:rPr>
            </w:pPr>
            <w:r>
              <w:rPr>
                <w:rFonts w:hint="eastAsia" w:ascii="方正仿宋_GBK" w:hAnsi="方正仿宋_GBK" w:eastAsia="方正仿宋_GBK" w:cs="方正仿宋_GBK"/>
                <w:b/>
                <w:kern w:val="0"/>
                <w:sz w:val="28"/>
                <w:szCs w:val="28"/>
              </w:rPr>
              <w:t>建设内容</w:t>
            </w:r>
          </w:p>
        </w:tc>
      </w:tr>
      <w:tr w14:paraId="2044C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D3916A5">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kern w:val="0"/>
                <w:sz w:val="28"/>
                <w:szCs w:val="28"/>
              </w:rPr>
            </w:pPr>
            <w:r>
              <w:rPr>
                <w:rFonts w:hint="default" w:ascii="Times New Roman" w:hAnsi="Times New Roman" w:eastAsia="方正仿宋_GBK" w:cs="Times New Roman"/>
                <w:kern w:val="0"/>
                <w:sz w:val="28"/>
                <w:szCs w:val="28"/>
              </w:rPr>
              <w:t>1</w:t>
            </w:r>
          </w:p>
        </w:tc>
        <w:tc>
          <w:tcPr>
            <w:tcW w:w="2297" w:type="dxa"/>
            <w:vAlign w:val="center"/>
          </w:tcPr>
          <w:p w14:paraId="78A40B5A">
            <w:pPr>
              <w:keepNext w:val="0"/>
              <w:keepLines w:val="0"/>
              <w:pageBreakBefore w:val="0"/>
              <w:widowControl w:val="0"/>
              <w:kinsoku/>
              <w:wordWrap/>
              <w:overflowPunct/>
              <w:topLinePunct w:val="0"/>
              <w:autoSpaceDE/>
              <w:autoSpaceDN/>
              <w:bidi w:val="0"/>
              <w:adjustRightInd w:val="0"/>
              <w:snapToGrid/>
              <w:spacing w:line="590" w:lineRule="exact"/>
              <w:ind w:left="0"/>
              <w:jc w:val="center"/>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氢能和燃料电池产业研究院</w:t>
            </w:r>
          </w:p>
        </w:tc>
        <w:tc>
          <w:tcPr>
            <w:tcW w:w="5953" w:type="dxa"/>
            <w:vAlign w:val="center"/>
          </w:tcPr>
          <w:p w14:paraId="746611A5">
            <w:pPr>
              <w:keepNext w:val="0"/>
              <w:keepLines w:val="0"/>
              <w:pageBreakBefore w:val="0"/>
              <w:widowControl w:val="0"/>
              <w:kinsoku/>
              <w:wordWrap/>
              <w:overflowPunct/>
              <w:topLinePunct w:val="0"/>
              <w:autoSpaceDE/>
              <w:autoSpaceDN/>
              <w:bidi w:val="0"/>
              <w:adjustRightInd w:val="0"/>
              <w:snapToGrid/>
              <w:spacing w:line="590" w:lineRule="exact"/>
              <w:ind w:left="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发挥战略规划和产业组织功能，瞄准产业前沿，发布产业技术发展战略分析报告和前瞻性政策建议，成为引领产业高端发展的智库平台。</w:t>
            </w:r>
          </w:p>
        </w:tc>
      </w:tr>
      <w:tr w14:paraId="3511B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37C078C">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sz w:val="28"/>
                <w:szCs w:val="28"/>
              </w:rPr>
            </w:pPr>
            <w:r>
              <w:rPr>
                <w:rFonts w:hint="default" w:ascii="Times New Roman" w:hAnsi="Times New Roman" w:eastAsia="方正仿宋_GBK" w:cs="Times New Roman"/>
                <w:sz w:val="28"/>
                <w:szCs w:val="28"/>
              </w:rPr>
              <w:t>2</w:t>
            </w:r>
          </w:p>
        </w:tc>
        <w:tc>
          <w:tcPr>
            <w:tcW w:w="2297" w:type="dxa"/>
            <w:vAlign w:val="center"/>
          </w:tcPr>
          <w:p w14:paraId="5291191B">
            <w:pPr>
              <w:keepNext w:val="0"/>
              <w:keepLines w:val="0"/>
              <w:pageBreakBefore w:val="0"/>
              <w:widowControl w:val="0"/>
              <w:kinsoku/>
              <w:wordWrap/>
              <w:overflowPunct/>
              <w:topLinePunct w:val="0"/>
              <w:autoSpaceDE/>
              <w:autoSpaceDN/>
              <w:bidi w:val="0"/>
              <w:adjustRightInd w:val="0"/>
              <w:snapToGrid/>
              <w:spacing w:line="590" w:lineRule="exact"/>
              <w:ind w:left="0"/>
              <w:jc w:val="center"/>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氢能和燃料电池公共检测平台</w:t>
            </w:r>
          </w:p>
        </w:tc>
        <w:tc>
          <w:tcPr>
            <w:tcW w:w="5953" w:type="dxa"/>
            <w:vAlign w:val="center"/>
          </w:tcPr>
          <w:p w14:paraId="63644A93">
            <w:pPr>
              <w:keepNext w:val="0"/>
              <w:keepLines w:val="0"/>
              <w:pageBreakBefore w:val="0"/>
              <w:widowControl w:val="0"/>
              <w:kinsoku/>
              <w:wordWrap/>
              <w:overflowPunct/>
              <w:topLinePunct w:val="0"/>
              <w:autoSpaceDE/>
              <w:autoSpaceDN/>
              <w:bidi w:val="0"/>
              <w:adjustRightInd w:val="0"/>
              <w:snapToGrid/>
              <w:spacing w:line="590" w:lineRule="exact"/>
              <w:ind w:left="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充分利用我市土地、劳动力等要素成本竞争优势，以膜电极、燃料电池电堆、燃料电池系统、燃料电池整车为突破口，逐步构建集氢能和燃料电池产品认证、检测、校准、标准化工作为一体的第三方公共服务平台。</w:t>
            </w:r>
          </w:p>
        </w:tc>
      </w:tr>
      <w:tr w14:paraId="640B8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91CFC37">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kern w:val="0"/>
                <w:sz w:val="28"/>
                <w:szCs w:val="28"/>
              </w:rPr>
            </w:pPr>
            <w:r>
              <w:rPr>
                <w:rFonts w:hint="default" w:ascii="Times New Roman" w:hAnsi="Times New Roman" w:eastAsia="方正仿宋_GBK" w:cs="Times New Roman"/>
                <w:kern w:val="0"/>
                <w:sz w:val="28"/>
                <w:szCs w:val="28"/>
              </w:rPr>
              <w:t>3</w:t>
            </w:r>
          </w:p>
        </w:tc>
        <w:tc>
          <w:tcPr>
            <w:tcW w:w="2297" w:type="dxa"/>
            <w:vAlign w:val="center"/>
          </w:tcPr>
          <w:p w14:paraId="5F4D095F">
            <w:pPr>
              <w:keepNext w:val="0"/>
              <w:keepLines w:val="0"/>
              <w:pageBreakBefore w:val="0"/>
              <w:widowControl w:val="0"/>
              <w:kinsoku/>
              <w:wordWrap/>
              <w:overflowPunct/>
              <w:topLinePunct w:val="0"/>
              <w:autoSpaceDE/>
              <w:autoSpaceDN/>
              <w:bidi w:val="0"/>
              <w:adjustRightInd w:val="0"/>
              <w:snapToGrid/>
              <w:spacing w:line="590" w:lineRule="exact"/>
              <w:ind w:left="0"/>
              <w:jc w:val="center"/>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氢能和燃料电池新型研发平台</w:t>
            </w:r>
          </w:p>
        </w:tc>
        <w:tc>
          <w:tcPr>
            <w:tcW w:w="5953" w:type="dxa"/>
            <w:vAlign w:val="center"/>
          </w:tcPr>
          <w:p w14:paraId="20238237">
            <w:pPr>
              <w:keepNext w:val="0"/>
              <w:keepLines w:val="0"/>
              <w:pageBreakBefore w:val="0"/>
              <w:widowControl w:val="0"/>
              <w:kinsoku/>
              <w:wordWrap/>
              <w:overflowPunct/>
              <w:topLinePunct w:val="0"/>
              <w:autoSpaceDE/>
              <w:autoSpaceDN/>
              <w:bidi w:val="0"/>
              <w:adjustRightInd w:val="0"/>
              <w:snapToGrid/>
              <w:spacing w:line="590" w:lineRule="exact"/>
              <w:ind w:left="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依托院士工作站，以中科院大连化物所和同济大学研发团队为核心，与皖西学院等我市高校建立有效的人才引进合作机制，加强与国内外高校、研究机构合作，深入开展氢能跨能源网络协同优化、燃料电池系统、零部件和产品的开发研究，利用合六经济走廊优势，深化与中科院合肥物质科学研究院战略合作，积极承接新能源国家实验室部分功能，争取建成省级以上科技创新平台。</w:t>
            </w:r>
          </w:p>
        </w:tc>
      </w:tr>
      <w:tr w14:paraId="41E51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3AE57B4">
            <w:pPr>
              <w:keepNext w:val="0"/>
              <w:keepLines w:val="0"/>
              <w:pageBreakBefore w:val="0"/>
              <w:widowControl w:val="0"/>
              <w:kinsoku/>
              <w:wordWrap/>
              <w:overflowPunct/>
              <w:topLinePunct w:val="0"/>
              <w:autoSpaceDE/>
              <w:autoSpaceDN/>
              <w:bidi w:val="0"/>
              <w:snapToGrid/>
              <w:spacing w:line="590" w:lineRule="exact"/>
              <w:ind w:left="0"/>
              <w:jc w:val="center"/>
              <w:textAlignment w:val="auto"/>
              <w:rPr>
                <w:rFonts w:hint="eastAsia" w:ascii="方正仿宋_GBK" w:hAnsi="方正仿宋_GBK" w:eastAsia="方正仿宋_GBK" w:cs="方正仿宋_GBK"/>
                <w:kern w:val="0"/>
                <w:sz w:val="28"/>
                <w:szCs w:val="28"/>
              </w:rPr>
            </w:pPr>
            <w:r>
              <w:rPr>
                <w:rFonts w:hint="default" w:ascii="Times New Roman" w:hAnsi="Times New Roman" w:eastAsia="方正仿宋_GBK" w:cs="Times New Roman"/>
                <w:kern w:val="0"/>
                <w:sz w:val="28"/>
                <w:szCs w:val="28"/>
              </w:rPr>
              <w:t>4</w:t>
            </w:r>
          </w:p>
        </w:tc>
        <w:tc>
          <w:tcPr>
            <w:tcW w:w="2297" w:type="dxa"/>
            <w:vAlign w:val="center"/>
          </w:tcPr>
          <w:p w14:paraId="7F54A952">
            <w:pPr>
              <w:keepNext w:val="0"/>
              <w:keepLines w:val="0"/>
              <w:pageBreakBefore w:val="0"/>
              <w:widowControl w:val="0"/>
              <w:kinsoku/>
              <w:wordWrap/>
              <w:overflowPunct/>
              <w:topLinePunct w:val="0"/>
              <w:autoSpaceDE/>
              <w:autoSpaceDN/>
              <w:bidi w:val="0"/>
              <w:adjustRightInd w:val="0"/>
              <w:snapToGrid/>
              <w:spacing w:line="590" w:lineRule="exact"/>
              <w:ind w:left="0"/>
              <w:jc w:val="center"/>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氢能和燃料电池国产化适配平台</w:t>
            </w:r>
          </w:p>
        </w:tc>
        <w:tc>
          <w:tcPr>
            <w:tcW w:w="5953" w:type="dxa"/>
            <w:vAlign w:val="center"/>
          </w:tcPr>
          <w:p w14:paraId="02758D92">
            <w:pPr>
              <w:keepNext w:val="0"/>
              <w:keepLines w:val="0"/>
              <w:pageBreakBefore w:val="0"/>
              <w:widowControl w:val="0"/>
              <w:kinsoku/>
              <w:wordWrap/>
              <w:overflowPunct/>
              <w:topLinePunct w:val="0"/>
              <w:autoSpaceDE/>
              <w:autoSpaceDN/>
              <w:bidi w:val="0"/>
              <w:adjustRightInd w:val="0"/>
              <w:snapToGrid/>
              <w:spacing w:line="590" w:lineRule="exact"/>
              <w:ind w:left="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针对催化剂、质子交换膜、碳纸等关键材料和空气压缩机、氢气循环泵、加氢机等核心部件进口依赖问题，发挥合肥综合性国家科学中心牵引带动作用，联合长三角地区，争取国家支持，建设国产化适配平台，开展国产部件试验测试，加快关键材料和核心零部件进口替代</w:t>
            </w:r>
            <w:r>
              <w:rPr>
                <w:rFonts w:hint="eastAsia" w:ascii="方正仿宋_GBK" w:hAnsi="方正仿宋_GBK" w:eastAsia="方正仿宋_GBK" w:cs="方正仿宋_GBK"/>
                <w:color w:val="000000"/>
                <w:sz w:val="28"/>
                <w:szCs w:val="28"/>
              </w:rPr>
              <w:t>。</w:t>
            </w:r>
          </w:p>
        </w:tc>
      </w:tr>
    </w:tbl>
    <w:p w14:paraId="53F7F7A6">
      <w:pPr>
        <w:pStyle w:val="3"/>
        <w:keepNext w:val="0"/>
        <w:keepLines w:val="0"/>
        <w:pageBreakBefore w:val="0"/>
        <w:widowControl w:val="0"/>
        <w:numPr>
          <w:ilvl w:val="0"/>
          <w:numId w:val="0"/>
        </w:numPr>
        <w:kinsoku/>
        <w:wordWrap/>
        <w:overflowPunct/>
        <w:topLinePunct w:val="0"/>
        <w:autoSpaceDE/>
        <w:autoSpaceDN/>
        <w:bidi w:val="0"/>
        <w:snapToGrid/>
        <w:spacing w:line="590" w:lineRule="exact"/>
        <w:ind w:left="0"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14" w:name="_Toc49780838"/>
      <w:r>
        <w:rPr>
          <w:rFonts w:hint="eastAsia" w:ascii="方正楷体_GBK" w:hAnsi="方正楷体_GBK" w:eastAsia="方正楷体_GBK" w:cs="方正楷体_GBK"/>
          <w:b w:val="0"/>
          <w:color w:val="333333"/>
          <w:kern w:val="0"/>
          <w:sz w:val="32"/>
          <w:szCs w:val="32"/>
          <w:shd w:val="clear" w:color="auto" w:fill="FFFFFF"/>
          <w:lang w:val="en-US" w:eastAsia="zh-CN" w:bidi="ar"/>
        </w:rPr>
        <w:t>（二）打造产业高地</w:t>
      </w:r>
      <w:bookmarkEnd w:id="14"/>
    </w:p>
    <w:p w14:paraId="496881AA">
      <w:pPr>
        <w:keepNext w:val="0"/>
        <w:keepLines w:val="0"/>
        <w:pageBreakBefore w:val="0"/>
        <w:widowControl w:val="0"/>
        <w:kinsoku/>
        <w:wordWrap/>
        <w:overflowPunct/>
        <w:topLinePunct w:val="0"/>
        <w:autoSpaceDE/>
        <w:autoSpaceDN/>
        <w:bidi w:val="0"/>
        <w:adjustRightInd/>
        <w:snapToGrid/>
        <w:spacing w:line="590" w:lineRule="exact"/>
        <w:ind w:left="0"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扶持壮大燃料电池龙头企业，引进关键部件装备企业，聚焦燃料电池研发制造环节，打造核心发展区。支持周边区县发展配套产业，开展氢能综合利用技术示范。</w:t>
      </w:r>
    </w:p>
    <w:p w14:paraId="07AD0F2F">
      <w:pPr>
        <w:keepNext w:val="0"/>
        <w:keepLines w:val="0"/>
        <w:pageBreakBefore w:val="0"/>
        <w:widowControl w:val="0"/>
        <w:kinsoku/>
        <w:wordWrap/>
        <w:overflowPunct/>
        <w:topLinePunct w:val="0"/>
        <w:autoSpaceDE/>
        <w:autoSpaceDN/>
        <w:bidi w:val="0"/>
        <w:adjustRightInd/>
        <w:snapToGrid/>
        <w:spacing w:line="590" w:lineRule="exact"/>
        <w:ind w:left="0"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.集中规划燃料电池产业核心发展区。</w:t>
      </w:r>
      <w:r>
        <w:rPr>
          <w:rFonts w:hint="eastAsia" w:ascii="方正仿宋_GBK" w:hAnsi="方正仿宋_GBK" w:eastAsia="方正仿宋_GBK" w:cs="方正仿宋_GBK"/>
          <w:color w:val="333333"/>
          <w:kern w:val="0"/>
          <w:sz w:val="32"/>
          <w:szCs w:val="32"/>
          <w:shd w:val="clear" w:color="auto" w:fill="FFFFFF"/>
          <w:lang w:val="en-US" w:eastAsia="zh-CN" w:bidi="ar"/>
        </w:rPr>
        <w:t>把燃料电池产业作为全市战略性新兴产业和绿色振兴先导性产业进行培育、支持和推动。在金安经济开发区集中规划燃料电池产业核心发展区，建成燃料电池产业园，打造成为我市氢能产业创新核心承载区。重点支持龙头企业发展，依托金安区氢能及燃料电池研发与产业化省重大新兴产业专项建设，聚焦关键组件制备工艺，实现大功率燃料电池电堆和系统规模化制造，不断提升燃料电池产业化能力。以龙头企业为核心布局燃料电池产业，吸引质子交换膜、催化剂、碳纸等燃料电池关键核心部件的研发机构和生产企业入驻，围绕氢气供应系统、空气供应系统、热管理系统、</w:t>
      </w:r>
      <w:r>
        <w:rPr>
          <w:rFonts w:hint="default" w:ascii="Times New Roman" w:hAnsi="Times New Roman" w:eastAsia="方正仿宋_GBK" w:cs="Times New Roman"/>
          <w:color w:val="333333"/>
          <w:kern w:val="0"/>
          <w:sz w:val="32"/>
          <w:szCs w:val="32"/>
          <w:shd w:val="clear" w:color="auto" w:fill="FFFFFF"/>
          <w:lang w:val="en-US" w:eastAsia="zh-CN" w:bidi="ar"/>
        </w:rPr>
        <w:t>DC</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DC</w:t>
      </w:r>
      <w:r>
        <w:rPr>
          <w:rFonts w:hint="eastAsia" w:ascii="方正仿宋_GBK" w:hAnsi="方正仿宋_GBK" w:eastAsia="方正仿宋_GBK" w:cs="方正仿宋_GBK"/>
          <w:color w:val="333333"/>
          <w:kern w:val="0"/>
          <w:sz w:val="32"/>
          <w:szCs w:val="32"/>
          <w:shd w:val="clear" w:color="auto" w:fill="FFFFFF"/>
          <w:lang w:val="en-US" w:eastAsia="zh-CN" w:bidi="ar"/>
        </w:rPr>
        <w:t>变换器、驱动电机、阀件等关键零部件，积极对接国内外先进技术团队和企业。到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年孵化引进</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家左右燃料电池关键零部件企业落户。全力开展燃料电池产品关键材料和零部件的规模化开发生产，推动形成燃料电池研发与产业化“重大新兴产业专项—重大新兴产业工程—重大新兴产业基地”梯次推进的格局，将燃料电池产业培育成对全市产业转型升级具有重大引领带动作用的战略性新兴产业。</w:t>
      </w:r>
    </w:p>
    <w:p w14:paraId="5F942DE6">
      <w:pPr>
        <w:keepNext w:val="0"/>
        <w:keepLines w:val="0"/>
        <w:pageBreakBefore w:val="0"/>
        <w:widowControl w:val="0"/>
        <w:kinsoku/>
        <w:wordWrap/>
        <w:overflowPunct/>
        <w:topLinePunct w:val="0"/>
        <w:autoSpaceDE/>
        <w:autoSpaceDN/>
        <w:bidi w:val="0"/>
        <w:adjustRightInd/>
        <w:snapToGrid/>
        <w:spacing w:line="590" w:lineRule="exact"/>
        <w:ind w:left="0" w:firstLine="643" w:firstLineChars="200"/>
        <w:textAlignment w:val="auto"/>
        <w:rPr>
          <w:rFonts w:ascii="仿宋" w:hAnsi="仿宋" w:eastAsia="仿宋"/>
          <w:color w:val="000000"/>
          <w:sz w:val="32"/>
          <w:szCs w:val="32"/>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.支持周边区县发展配套产业。</w:t>
      </w:r>
      <w:r>
        <w:rPr>
          <w:rFonts w:hint="eastAsia" w:ascii="方正仿宋_GBK" w:hAnsi="方正仿宋_GBK" w:eastAsia="方正仿宋_GBK" w:cs="方正仿宋_GBK"/>
          <w:color w:val="333333"/>
          <w:kern w:val="0"/>
          <w:sz w:val="32"/>
          <w:szCs w:val="32"/>
          <w:shd w:val="clear" w:color="auto" w:fill="FFFFFF"/>
          <w:lang w:val="en-US" w:eastAsia="zh-CN" w:bidi="ar"/>
        </w:rPr>
        <w:t>充分利用我市在汽车及电子精密零部件、汽车叉车零部件产业等方面的基础，鼓励本地企业转型为氢能和燃料电池产业配套企业，培育面向燃料电池汽车的电机、汽车电子、高效变速器等产业链，提前布局燃料电池汽车零部件制造领域。在制氢场所约束放宽情况下，选择金寨、霍山、霍邱等可再生资源丰富地区，试点开展质子交换膜纯水电解制氢、固体聚合物电解质电解水制氢等技术研发和应用，开展氢储能、热电联供、备用电源、工业应用、天然气掺混等氢能多元应用技术示范，为打造基于氢的能源高效利用产业集群打下基础。</w:t>
      </w:r>
    </w:p>
    <w:p w14:paraId="7B90A947">
      <w:pPr>
        <w:keepNext w:val="0"/>
        <w:keepLines w:val="0"/>
        <w:pageBreakBefore w:val="0"/>
        <w:widowControl w:val="0"/>
        <w:kinsoku/>
        <w:wordWrap/>
        <w:overflowPunct/>
        <w:topLinePunct w:val="0"/>
        <w:autoSpaceDE/>
        <w:autoSpaceDN/>
        <w:bidi w:val="0"/>
        <w:snapToGrid/>
        <w:spacing w:line="590" w:lineRule="exact"/>
        <w:jc w:val="center"/>
        <w:textAlignment w:val="auto"/>
        <w:rPr>
          <w:rFonts w:ascii="仿宋" w:hAnsi="仿宋" w:eastAsia="仿宋"/>
          <w:sz w:val="32"/>
          <w:szCs w:val="32"/>
        </w:rPr>
      </w:pPr>
      <w:r>
        <w:rPr>
          <w:rFonts w:ascii="仿宋" w:hAnsi="仿宋" w:eastAsia="仿宋"/>
          <w:sz w:val="32"/>
          <w:szCs w:val="32"/>
        </w:rPr>
        <w:drawing>
          <wp:anchor distT="0" distB="0" distL="114300" distR="114300" simplePos="0" relativeHeight="251664384" behindDoc="0" locked="0" layoutInCell="1" allowOverlap="1">
            <wp:simplePos x="0" y="0"/>
            <wp:positionH relativeFrom="column">
              <wp:posOffset>0</wp:posOffset>
            </wp:positionH>
            <wp:positionV relativeFrom="paragraph">
              <wp:posOffset>-4119880</wp:posOffset>
            </wp:positionV>
            <wp:extent cx="5727700" cy="4417695"/>
            <wp:effectExtent l="0" t="0" r="6350" b="1905"/>
            <wp:wrapTopAndBottom/>
            <wp:docPr id="7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1"/>
                    <pic:cNvPicPr>
                      <a:picLocks noChangeAspect="1"/>
                    </pic:cNvPicPr>
                  </pic:nvPicPr>
                  <pic:blipFill>
                    <a:blip r:embed="rId6"/>
                    <a:stretch>
                      <a:fillRect/>
                    </a:stretch>
                  </pic:blipFill>
                  <pic:spPr>
                    <a:xfrm>
                      <a:off x="0" y="0"/>
                      <a:ext cx="5727700" cy="4417695"/>
                    </a:xfrm>
                    <a:prstGeom prst="rect">
                      <a:avLst/>
                    </a:prstGeom>
                    <a:noFill/>
                    <a:ln>
                      <a:noFill/>
                    </a:ln>
                  </pic:spPr>
                </pic:pic>
              </a:graphicData>
            </a:graphic>
          </wp:anchor>
        </w:drawing>
      </w:r>
    </w:p>
    <w:p w14:paraId="754AAE6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图</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产业布局图</w:t>
      </w:r>
    </w:p>
    <w:p w14:paraId="3C99D8B5">
      <w:pPr>
        <w:pStyle w:val="3"/>
        <w:keepNext w:val="0"/>
        <w:keepLines w:val="0"/>
        <w:pageBreakBefore w:val="0"/>
        <w:widowControl w:val="0"/>
        <w:numPr>
          <w:ilvl w:val="0"/>
          <w:numId w:val="0"/>
        </w:numPr>
        <w:kinsoku/>
        <w:wordWrap/>
        <w:overflowPunct/>
        <w:topLinePunct w:val="0"/>
        <w:autoSpaceDE/>
        <w:autoSpaceDN/>
        <w:bidi w:val="0"/>
        <w:snapToGrid/>
        <w:spacing w:before="0" w:after="0"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15" w:name="_Toc49780839"/>
      <w:r>
        <w:rPr>
          <w:rFonts w:hint="eastAsia" w:ascii="方正楷体_GBK" w:hAnsi="方正楷体_GBK" w:eastAsia="方正楷体_GBK" w:cs="方正楷体_GBK"/>
          <w:b w:val="0"/>
          <w:color w:val="333333"/>
          <w:kern w:val="0"/>
          <w:sz w:val="32"/>
          <w:szCs w:val="32"/>
          <w:shd w:val="clear" w:color="auto" w:fill="FFFFFF"/>
          <w:lang w:val="en-US" w:eastAsia="zh-CN" w:bidi="ar"/>
        </w:rPr>
        <w:t>（三）推动多元应用</w:t>
      </w:r>
      <w:bookmarkEnd w:id="15"/>
    </w:p>
    <w:p w14:paraId="267018C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以公交车、物流车等交通运输领域为突破口，重点推进城市公交、厢式物流等燃料电池商用车示范应用，引导燃料电池汽车与纯电动汽车错位发展，加快燃料电池汽车商业化应用进程。开展燃料电池船舶示范运行，推动燃料电池分布式发电、智能化家用和公共建筑用燃料电池冷热电联供的示范应用，构建氢能多元应用格局。</w:t>
      </w:r>
    </w:p>
    <w:p w14:paraId="409E5F7F">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.加快燃料电池汽车市场应用。</w:t>
      </w:r>
      <w:r>
        <w:rPr>
          <w:rFonts w:hint="eastAsia" w:ascii="方正仿宋_GBK" w:hAnsi="方正仿宋_GBK" w:eastAsia="方正仿宋_GBK" w:cs="方正仿宋_GBK"/>
          <w:color w:val="333333"/>
          <w:kern w:val="0"/>
          <w:sz w:val="32"/>
          <w:szCs w:val="32"/>
          <w:shd w:val="clear" w:color="auto" w:fill="FFFFFF"/>
          <w:lang w:val="en-US" w:eastAsia="zh-CN" w:bidi="ar"/>
        </w:rPr>
        <w:t>结合快速公交（</w:t>
      </w:r>
      <w:r>
        <w:rPr>
          <w:rFonts w:hint="default" w:ascii="Times New Roman" w:hAnsi="Times New Roman" w:eastAsia="方正仿宋_GBK" w:cs="Times New Roman"/>
          <w:color w:val="333333"/>
          <w:kern w:val="0"/>
          <w:sz w:val="32"/>
          <w:szCs w:val="32"/>
          <w:shd w:val="clear" w:color="auto" w:fill="FFFFFF"/>
          <w:lang w:val="en-US" w:eastAsia="zh-CN" w:bidi="ar"/>
        </w:rPr>
        <w:t>BRT</w:t>
      </w:r>
      <w:r>
        <w:rPr>
          <w:rFonts w:hint="eastAsia" w:ascii="方正仿宋_GBK" w:hAnsi="方正仿宋_GBK" w:eastAsia="方正仿宋_GBK" w:cs="方正仿宋_GBK"/>
          <w:color w:val="333333"/>
          <w:kern w:val="0"/>
          <w:sz w:val="32"/>
          <w:szCs w:val="32"/>
          <w:shd w:val="clear" w:color="auto" w:fill="FFFFFF"/>
          <w:lang w:val="en-US" w:eastAsia="zh-CN" w:bidi="ar"/>
        </w:rPr>
        <w:t>）线路建设，制定燃料电池公交车示范运营方案，扩大燃料电池汽车示范运营范围，支持鼓励在新增及更新公交车、环卫车、市政工程车时采购燃料电池汽车。积极推动在合六城际客运等线路上进行燃料电池汽车替代示范。依托全市物流园区建设，把握长三角一体化、合六同城化发展、合六经济走廊建设契机，推动市内、城际间以及区域内燃料电池物流车的示范运营。创新运营模式，积累示范经验，为燃料电池物流车规模化推广提供可行的商业化运营模式。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年，全市范围内累计推广燃料电池公交车、市政用车、城际客车等</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eastAsia" w:ascii="方正仿宋_GBK" w:hAnsi="方正仿宋_GBK" w:eastAsia="方正仿宋_GBK" w:cs="方正仿宋_GBK"/>
          <w:color w:val="333333"/>
          <w:kern w:val="0"/>
          <w:sz w:val="32"/>
          <w:szCs w:val="32"/>
          <w:shd w:val="clear" w:color="auto" w:fill="FFFFFF"/>
          <w:lang w:val="en-US" w:eastAsia="zh-CN" w:bidi="ar"/>
        </w:rPr>
        <w:t>辆左右，推广燃料电池物流车</w:t>
      </w:r>
      <w:r>
        <w:rPr>
          <w:rFonts w:hint="default" w:ascii="Times New Roman" w:hAnsi="Times New Roman" w:eastAsia="方正仿宋_GBK" w:cs="Times New Roman"/>
          <w:color w:val="333333"/>
          <w:kern w:val="0"/>
          <w:sz w:val="32"/>
          <w:szCs w:val="32"/>
          <w:shd w:val="clear" w:color="auto" w:fill="FFFFFF"/>
          <w:lang w:val="en-US" w:eastAsia="zh-CN" w:bidi="ar"/>
        </w:rPr>
        <w:t>500</w:t>
      </w:r>
      <w:r>
        <w:rPr>
          <w:rFonts w:hint="eastAsia" w:ascii="方正仿宋_GBK" w:hAnsi="方正仿宋_GBK" w:eastAsia="方正仿宋_GBK" w:cs="方正仿宋_GBK"/>
          <w:color w:val="333333"/>
          <w:kern w:val="0"/>
          <w:sz w:val="32"/>
          <w:szCs w:val="32"/>
          <w:shd w:val="clear" w:color="auto" w:fill="FFFFFF"/>
          <w:lang w:val="en-US" w:eastAsia="zh-CN" w:bidi="ar"/>
        </w:rPr>
        <w:t>辆左右。到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年，随着燃料电池关键核心技术高度自主化，成本显著下降，燃料电池汽车推广规模化效应显现，全市范围内累计推广公交车、市政用车以及城际客车等</w:t>
      </w:r>
      <w:r>
        <w:rPr>
          <w:rFonts w:hint="default" w:ascii="Times New Roman" w:hAnsi="Times New Roman" w:eastAsia="方正仿宋_GBK" w:cs="Times New Roman"/>
          <w:color w:val="333333"/>
          <w:kern w:val="0"/>
          <w:sz w:val="32"/>
          <w:szCs w:val="32"/>
          <w:shd w:val="clear" w:color="auto" w:fill="FFFFFF"/>
          <w:lang w:val="en-US" w:eastAsia="zh-CN" w:bidi="ar"/>
        </w:rPr>
        <w:t>1000</w:t>
      </w:r>
      <w:r>
        <w:rPr>
          <w:rFonts w:hint="eastAsia" w:ascii="方正仿宋_GBK" w:hAnsi="方正仿宋_GBK" w:eastAsia="方正仿宋_GBK" w:cs="方正仿宋_GBK"/>
          <w:color w:val="333333"/>
          <w:kern w:val="0"/>
          <w:sz w:val="32"/>
          <w:szCs w:val="32"/>
          <w:shd w:val="clear" w:color="auto" w:fill="FFFFFF"/>
          <w:lang w:val="en-US" w:eastAsia="zh-CN" w:bidi="ar"/>
        </w:rPr>
        <w:t>辆左右，推广燃料电池物流车</w:t>
      </w:r>
      <w:r>
        <w:rPr>
          <w:rFonts w:hint="default" w:ascii="Times New Roman" w:hAnsi="Times New Roman" w:eastAsia="方正仿宋_GBK" w:cs="Times New Roman"/>
          <w:color w:val="333333"/>
          <w:kern w:val="0"/>
          <w:sz w:val="32"/>
          <w:szCs w:val="32"/>
          <w:shd w:val="clear" w:color="auto" w:fill="FFFFFF"/>
          <w:lang w:val="en-US" w:eastAsia="zh-CN" w:bidi="ar"/>
        </w:rPr>
        <w:t>2000</w:t>
      </w:r>
      <w:r>
        <w:rPr>
          <w:rFonts w:hint="eastAsia" w:ascii="方正仿宋_GBK" w:hAnsi="方正仿宋_GBK" w:eastAsia="方正仿宋_GBK" w:cs="方正仿宋_GBK"/>
          <w:color w:val="333333"/>
          <w:kern w:val="0"/>
          <w:sz w:val="32"/>
          <w:szCs w:val="32"/>
          <w:shd w:val="clear" w:color="auto" w:fill="FFFFFF"/>
          <w:lang w:val="en-US" w:eastAsia="zh-CN" w:bidi="ar"/>
        </w:rPr>
        <w:t>辆左右。</w:t>
      </w:r>
    </w:p>
    <w:p w14:paraId="0AFB51CA">
      <w:pPr>
        <w:keepNext w:val="0"/>
        <w:keepLines w:val="0"/>
        <w:pageBreakBefore w:val="0"/>
        <w:widowControl w:val="0"/>
        <w:kinsoku/>
        <w:wordWrap/>
        <w:overflowPunct/>
        <w:topLinePunct w:val="0"/>
        <w:autoSpaceDE/>
        <w:autoSpaceDN/>
        <w:bidi w:val="0"/>
        <w:snapToGrid/>
        <w:spacing w:line="590" w:lineRule="exact"/>
        <w:jc w:val="center"/>
        <w:textAlignment w:val="auto"/>
        <w:rPr>
          <w:rFonts w:ascii="仿宋" w:hAnsi="仿宋" w:eastAsia="仿宋"/>
          <w:bCs/>
          <w:sz w:val="32"/>
          <w:szCs w:val="32"/>
        </w:rPr>
      </w:pPr>
    </w:p>
    <w:p w14:paraId="268222CE">
      <w:pPr>
        <w:keepNext w:val="0"/>
        <w:keepLines w:val="0"/>
        <w:pageBreakBefore w:val="0"/>
        <w:widowControl w:val="0"/>
        <w:kinsoku/>
        <w:wordWrap/>
        <w:overflowPunct/>
        <w:topLinePunct w:val="0"/>
        <w:autoSpaceDE/>
        <w:autoSpaceDN/>
        <w:bidi w:val="0"/>
        <w:snapToGrid/>
        <w:spacing w:line="590" w:lineRule="exact"/>
        <w:jc w:val="center"/>
        <w:textAlignment w:val="auto"/>
        <w:rPr>
          <w:rFonts w:ascii="仿宋" w:hAnsi="仿宋" w:eastAsia="仿宋"/>
          <w:bCs/>
          <w:sz w:val="32"/>
          <w:szCs w:val="32"/>
        </w:rPr>
      </w:pPr>
      <w:r>
        <w:rPr>
          <w:rFonts w:ascii="仿宋" w:hAnsi="仿宋" w:eastAsia="仿宋"/>
          <w:bCs/>
          <w:sz w:val="32"/>
          <w:szCs w:val="32"/>
        </w:rPr>
        <w:drawing>
          <wp:anchor distT="0" distB="0" distL="114300" distR="114300" simplePos="0" relativeHeight="251665408" behindDoc="0" locked="0" layoutInCell="1" allowOverlap="1">
            <wp:simplePos x="0" y="0"/>
            <wp:positionH relativeFrom="column">
              <wp:posOffset>0</wp:posOffset>
            </wp:positionH>
            <wp:positionV relativeFrom="paragraph">
              <wp:posOffset>-2614930</wp:posOffset>
            </wp:positionV>
            <wp:extent cx="5727700" cy="2899410"/>
            <wp:effectExtent l="0" t="0" r="6350" b="15240"/>
            <wp:wrapTopAndBottom/>
            <wp:docPr id="8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2"/>
                    <pic:cNvPicPr>
                      <a:picLocks noChangeAspect="1"/>
                    </pic:cNvPicPr>
                  </pic:nvPicPr>
                  <pic:blipFill>
                    <a:blip r:embed="rId7"/>
                    <a:stretch>
                      <a:fillRect/>
                    </a:stretch>
                  </pic:blipFill>
                  <pic:spPr>
                    <a:xfrm>
                      <a:off x="0" y="0"/>
                      <a:ext cx="5727700" cy="2899410"/>
                    </a:xfrm>
                    <a:prstGeom prst="rect">
                      <a:avLst/>
                    </a:prstGeom>
                    <a:noFill/>
                    <a:ln>
                      <a:noFill/>
                    </a:ln>
                  </pic:spPr>
                </pic:pic>
              </a:graphicData>
            </a:graphic>
          </wp:anchor>
        </w:drawing>
      </w:r>
    </w:p>
    <w:p w14:paraId="53C6911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图</w:t>
      </w: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燃料电池汽车示范应用图</w:t>
      </w:r>
    </w:p>
    <w:p w14:paraId="21BBFE00">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ascii="仿宋" w:hAnsi="仿宋" w:eastAsia="仿宋"/>
          <w:bCs/>
          <w:color w:val="000000"/>
          <w:sz w:val="32"/>
          <w:szCs w:val="32"/>
        </w:rPr>
      </w:pP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0164B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14:paraId="2B9A05DE">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专栏</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燃料电池汽车示范应用计划</w:t>
            </w:r>
          </w:p>
        </w:tc>
      </w:tr>
      <w:tr w14:paraId="1BD23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9" w:hRule="atLeast"/>
        </w:trPr>
        <w:tc>
          <w:tcPr>
            <w:tcW w:w="8522" w:type="dxa"/>
            <w:vAlign w:val="top"/>
          </w:tcPr>
          <w:p w14:paraId="36692662">
            <w:pPr>
              <w:keepNext w:val="0"/>
              <w:keepLines w:val="0"/>
              <w:pageBreakBefore w:val="0"/>
              <w:widowControl w:val="0"/>
              <w:kinsoku/>
              <w:wordWrap/>
              <w:overflowPunct/>
              <w:topLinePunct w:val="0"/>
              <w:autoSpaceDE/>
              <w:autoSpaceDN/>
              <w:bidi w:val="0"/>
              <w:adjustRightInd/>
              <w:snapToGrid/>
              <w:spacing w:line="590" w:lineRule="exact"/>
              <w:ind w:firstLine="482" w:firstLineChars="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公交车、市政用车、城际客车：</w:t>
            </w:r>
          </w:p>
          <w:p w14:paraId="7680DF15">
            <w:pPr>
              <w:keepNext w:val="0"/>
              <w:keepLines w:val="0"/>
              <w:pageBreakBefore w:val="0"/>
              <w:widowControl w:val="0"/>
              <w:kinsoku/>
              <w:wordWrap/>
              <w:overflowPunct/>
              <w:topLinePunct w:val="0"/>
              <w:autoSpaceDE/>
              <w:autoSpaceDN/>
              <w:bidi w:val="0"/>
              <w:adjustRightInd/>
              <w:snapToGrid/>
              <w:spacing w:line="590" w:lineRule="exact"/>
              <w:ind w:firstLine="482" w:firstLineChars="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年，在现有</w:t>
            </w:r>
            <w:r>
              <w:rPr>
                <w:rFonts w:hint="default" w:ascii="Times New Roman" w:hAnsi="Times New Roman" w:eastAsia="方正仿宋_GBK" w:cs="Times New Roman"/>
                <w:color w:val="333333"/>
                <w:kern w:val="0"/>
                <w:sz w:val="32"/>
                <w:szCs w:val="32"/>
                <w:shd w:val="clear" w:color="auto" w:fill="FFFFFF"/>
                <w:lang w:val="en-US" w:eastAsia="zh-CN" w:bidi="ar"/>
              </w:rPr>
              <w:t>301</w:t>
            </w:r>
            <w:r>
              <w:rPr>
                <w:rFonts w:hint="eastAsia" w:ascii="方正仿宋_GBK" w:hAnsi="方正仿宋_GBK" w:eastAsia="方正仿宋_GBK" w:cs="方正仿宋_GBK"/>
                <w:color w:val="333333"/>
                <w:kern w:val="0"/>
                <w:sz w:val="32"/>
                <w:szCs w:val="32"/>
                <w:shd w:val="clear" w:color="auto" w:fill="FFFFFF"/>
                <w:lang w:val="en-US" w:eastAsia="zh-CN" w:bidi="ar"/>
              </w:rPr>
              <w:t>路公交线路的基础上增加</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路作为公交推广线路，累计推广燃料电池公交车</w:t>
            </w:r>
            <w:r>
              <w:rPr>
                <w:rFonts w:hint="default" w:ascii="Times New Roman" w:hAnsi="Times New Roman" w:eastAsia="方正仿宋_GBK" w:cs="Times New Roman"/>
                <w:color w:val="333333"/>
                <w:kern w:val="0"/>
                <w:sz w:val="32"/>
                <w:szCs w:val="32"/>
                <w:shd w:val="clear" w:color="auto" w:fill="FFFFFF"/>
                <w:lang w:val="en-US" w:eastAsia="zh-CN" w:bidi="ar"/>
              </w:rPr>
              <w:t>80</w:t>
            </w:r>
            <w:r>
              <w:rPr>
                <w:rFonts w:hint="eastAsia" w:ascii="方正仿宋_GBK" w:hAnsi="方正仿宋_GBK" w:eastAsia="方正仿宋_GBK" w:cs="方正仿宋_GBK"/>
                <w:color w:val="333333"/>
                <w:kern w:val="0"/>
                <w:sz w:val="32"/>
                <w:szCs w:val="32"/>
                <w:shd w:val="clear" w:color="auto" w:fill="FFFFFF"/>
                <w:lang w:val="en-US" w:eastAsia="zh-CN" w:bidi="ar"/>
              </w:rPr>
              <w:t>辆左右；在环卫车、洒水车等市政用车中探索燃料电池汽车替代，累计推广</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辆左右；推动在</w:t>
            </w:r>
            <w:r>
              <w:rPr>
                <w:rFonts w:hint="default" w:ascii="Times New Roman" w:hAnsi="Times New Roman" w:eastAsia="方正仿宋_GBK" w:cs="Times New Roman"/>
                <w:color w:val="333333"/>
                <w:kern w:val="0"/>
                <w:sz w:val="32"/>
                <w:szCs w:val="32"/>
                <w:shd w:val="clear" w:color="auto" w:fill="FFFFFF"/>
                <w:lang w:val="en-US" w:eastAsia="zh-CN" w:bidi="ar"/>
              </w:rPr>
              <w:t>53</w:t>
            </w:r>
            <w:r>
              <w:rPr>
                <w:rFonts w:hint="eastAsia" w:ascii="方正仿宋_GBK" w:hAnsi="方正仿宋_GBK" w:eastAsia="方正仿宋_GBK" w:cs="方正仿宋_GBK"/>
                <w:color w:val="333333"/>
                <w:kern w:val="0"/>
                <w:sz w:val="32"/>
                <w:szCs w:val="32"/>
                <w:shd w:val="clear" w:color="auto" w:fill="FFFFFF"/>
                <w:lang w:val="en-US" w:eastAsia="zh-CN" w:bidi="ar"/>
              </w:rPr>
              <w:t>路合六城际线路实现燃料电池汽车替代，累计推广</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辆左右。</w:t>
            </w:r>
          </w:p>
          <w:p w14:paraId="3B1F3BDC">
            <w:pPr>
              <w:keepNext w:val="0"/>
              <w:keepLines w:val="0"/>
              <w:pageBreakBefore w:val="0"/>
              <w:widowControl w:val="0"/>
              <w:kinsoku/>
              <w:wordWrap/>
              <w:overflowPunct/>
              <w:topLinePunct w:val="0"/>
              <w:autoSpaceDE/>
              <w:autoSpaceDN/>
              <w:bidi w:val="0"/>
              <w:adjustRightInd/>
              <w:snapToGrid/>
              <w:spacing w:line="590" w:lineRule="exact"/>
              <w:ind w:firstLine="482" w:firstLineChars="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燃料电池汽车应用将从小规模示范运营向规模化批量化推广拓展，在开展存量替代或新增推广的同时，城市间以及区域化协同推广力度将进一步加大，预计燃料电池公交车、市政车、城际客车等推广数量将达到千辆级。</w:t>
            </w:r>
          </w:p>
          <w:p w14:paraId="75E276E6">
            <w:pPr>
              <w:keepNext w:val="0"/>
              <w:keepLines w:val="0"/>
              <w:pageBreakBefore w:val="0"/>
              <w:widowControl w:val="0"/>
              <w:kinsoku/>
              <w:wordWrap/>
              <w:overflowPunct/>
              <w:topLinePunct w:val="0"/>
              <w:autoSpaceDE/>
              <w:autoSpaceDN/>
              <w:bidi w:val="0"/>
              <w:adjustRightInd/>
              <w:snapToGrid/>
              <w:spacing w:line="590" w:lineRule="exact"/>
              <w:ind w:firstLine="482" w:firstLineChars="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物流车：</w:t>
            </w:r>
          </w:p>
          <w:p w14:paraId="148FA788">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燃料电池物流车以市内物流运输示范为主，推动实现城际间物流运输的示范推广。在传化智慧物流产业园、中国供销大别山农产品物流园、大别山中药材交易中心等物流园区率先推广燃料电池物流车示范运营。</w:t>
            </w:r>
          </w:p>
          <w:p w14:paraId="2237B8CF">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年，随着燃料电池物流车推广运营模式的多样化发展以及区域氢能基础设施的逐步完善，推广规模将显著扩大，城际间物流运输潜力进一步释放。</w:t>
            </w:r>
          </w:p>
        </w:tc>
      </w:tr>
    </w:tbl>
    <w:p w14:paraId="53506F3E">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.开展燃料电池船舶示范运行。</w:t>
      </w:r>
      <w:r>
        <w:rPr>
          <w:rFonts w:hint="eastAsia" w:ascii="方正仿宋_GBK" w:hAnsi="方正仿宋_GBK" w:eastAsia="方正仿宋_GBK" w:cs="方正仿宋_GBK"/>
          <w:color w:val="333333"/>
          <w:kern w:val="0"/>
          <w:sz w:val="32"/>
          <w:szCs w:val="32"/>
          <w:shd w:val="clear" w:color="auto" w:fill="FFFFFF"/>
          <w:lang w:val="en-US" w:eastAsia="zh-CN" w:bidi="ar"/>
        </w:rPr>
        <w:t>依托本地综合交通体系建设，以长三角港航一体化发展为契机，开展燃料电池船舶示范运行。到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从中小型支线航运船舶改造入手，基于现有轮渡船结构引入燃料电池动力系统。在旅游航道以及货运航道开展小型燃料电池游船、货船的示范应用，并推动船用燃料电池基础设施建设。结合金属矿石和矿建材料等干散货船升级改造，探索燃料电池货运船舶商业运营模式。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年，在示范运行取得一定成效后，进一步扩大示范推广数量，同时积极探索区域合作推广运营模式，向铜陵、安庆、芜湖等长江沿线城市推广燃料电池船舶动力系统的应用。</w:t>
      </w: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2C9DB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14:paraId="62BD1B6A">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专栏</w:t>
            </w: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燃料电池船舶示范应用计划</w:t>
            </w:r>
          </w:p>
        </w:tc>
      </w:tr>
      <w:tr w14:paraId="763A2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14:paraId="0935A3E0">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w:t>
            </w:r>
          </w:p>
          <w:p w14:paraId="5287BA90">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在佛子岭、磨子潭、梅山、响洪甸水库等库区旅游航道开展小型燃料电池船舶示范运行。依托金寨港区、舒城港区、霍山港区旅游码头建设，推动船用加氢站的布局以及燃料电池游船的示范运营。逐步在淠河航道、淠淮航道、沣河航道、汲河航道等货运航道，开展燃料电池货船示范应用。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年，我市燃料电池船舶示范数量累计为</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艘左右。</w:t>
            </w:r>
          </w:p>
          <w:p w14:paraId="456126C7">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w:t>
            </w:r>
          </w:p>
          <w:p w14:paraId="2C417635">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随着技术进步，燃料电池船舶的示范应用范围将进一步扩大，示范规模达百艘左右。</w:t>
            </w:r>
          </w:p>
        </w:tc>
      </w:tr>
    </w:tbl>
    <w:p w14:paraId="6FF94ACB">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.加大非交通燃料电池示范力度。</w:t>
      </w:r>
      <w:r>
        <w:rPr>
          <w:rFonts w:hint="eastAsia" w:ascii="方正仿宋_GBK" w:hAnsi="方正仿宋_GBK" w:eastAsia="方正仿宋_GBK" w:cs="方正仿宋_GBK"/>
          <w:color w:val="333333"/>
          <w:kern w:val="0"/>
          <w:sz w:val="32"/>
          <w:szCs w:val="32"/>
          <w:shd w:val="clear" w:color="auto" w:fill="FFFFFF"/>
          <w:lang w:val="en-US" w:eastAsia="zh-CN" w:bidi="ar"/>
        </w:rPr>
        <w:t>积极推广</w:t>
      </w:r>
      <w:bookmarkStart w:id="16" w:name="_Hlk46912301"/>
      <w:r>
        <w:rPr>
          <w:rFonts w:hint="eastAsia" w:ascii="方正仿宋_GBK" w:hAnsi="方正仿宋_GBK" w:eastAsia="方正仿宋_GBK" w:cs="方正仿宋_GBK"/>
          <w:color w:val="333333"/>
          <w:kern w:val="0"/>
          <w:sz w:val="32"/>
          <w:szCs w:val="32"/>
          <w:shd w:val="clear" w:color="auto" w:fill="FFFFFF"/>
          <w:lang w:val="en-US" w:eastAsia="zh-CN" w:bidi="ar"/>
        </w:rPr>
        <w:t>分布式燃料电池发电及冷热电联供系统。鼓励燃料电池作为通信基站备用电源的市场推广</w:t>
      </w:r>
      <w:bookmarkEnd w:id="16"/>
      <w:r>
        <w:rPr>
          <w:rFonts w:hint="eastAsia" w:ascii="方正仿宋_GBK" w:hAnsi="方正仿宋_GBK" w:eastAsia="方正仿宋_GBK" w:cs="方正仿宋_GBK"/>
          <w:color w:val="333333"/>
          <w:kern w:val="0"/>
          <w:sz w:val="32"/>
          <w:szCs w:val="32"/>
          <w:shd w:val="clear" w:color="auto" w:fill="FFFFFF"/>
          <w:lang w:val="en-US" w:eastAsia="zh-CN" w:bidi="ar"/>
        </w:rPr>
        <w:t>。探索燃料电池分布式能源站与能源互联网融合发展关键技术与运营模式，</w:t>
      </w:r>
      <w:bookmarkStart w:id="17" w:name="_Hlk51225712"/>
      <w:r>
        <w:rPr>
          <w:rFonts w:hint="eastAsia" w:ascii="方正仿宋_GBK" w:hAnsi="方正仿宋_GBK" w:eastAsia="方正仿宋_GBK" w:cs="方正仿宋_GBK"/>
          <w:color w:val="333333"/>
          <w:kern w:val="0"/>
          <w:sz w:val="32"/>
          <w:szCs w:val="32"/>
          <w:shd w:val="clear" w:color="auto" w:fill="FFFFFF"/>
          <w:lang w:val="en-US" w:eastAsia="zh-CN" w:bidi="ar"/>
        </w:rPr>
        <w:t>促进氢能与电能互补协同，</w:t>
      </w:r>
      <w:bookmarkEnd w:id="17"/>
      <w:r>
        <w:rPr>
          <w:rFonts w:hint="eastAsia" w:ascii="方正仿宋_GBK" w:hAnsi="方正仿宋_GBK" w:eastAsia="方正仿宋_GBK" w:cs="方正仿宋_GBK"/>
          <w:color w:val="333333"/>
          <w:kern w:val="0"/>
          <w:sz w:val="32"/>
          <w:szCs w:val="32"/>
          <w:shd w:val="clear" w:color="auto" w:fill="FFFFFF"/>
          <w:lang w:val="en-US" w:eastAsia="zh-CN" w:bidi="ar"/>
        </w:rPr>
        <w:t>实现我市能源系统多种能源协同互补。探索燃料电池产品在便携式电源、无人机、航天等特种领域的应用前景。中远期探索建立氢能与电力、热力等共同支撑全市终端能源供给的</w:t>
      </w:r>
      <w:bookmarkStart w:id="18" w:name="_Hlk51225748"/>
      <w:r>
        <w:rPr>
          <w:rFonts w:hint="eastAsia" w:ascii="方正仿宋_GBK" w:hAnsi="方正仿宋_GBK" w:eastAsia="方正仿宋_GBK" w:cs="方正仿宋_GBK"/>
          <w:color w:val="333333"/>
          <w:kern w:val="0"/>
          <w:sz w:val="32"/>
          <w:szCs w:val="32"/>
          <w:shd w:val="clear" w:color="auto" w:fill="FFFFFF"/>
          <w:lang w:val="en-US" w:eastAsia="zh-CN" w:bidi="ar"/>
        </w:rPr>
        <w:t>氢能综合应用体系</w:t>
      </w:r>
      <w:bookmarkEnd w:id="18"/>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年，建成氢-电综合调峰电站</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eastAsia" w:ascii="方正仿宋_GBK" w:hAnsi="方正仿宋_GBK" w:eastAsia="方正仿宋_GBK" w:cs="方正仿宋_GBK"/>
          <w:color w:val="333333"/>
          <w:kern w:val="0"/>
          <w:sz w:val="32"/>
          <w:szCs w:val="32"/>
          <w:shd w:val="clear" w:color="auto" w:fill="FFFFFF"/>
          <w:lang w:val="en-US" w:eastAsia="zh-CN" w:bidi="ar"/>
        </w:rPr>
        <w:t>座，燃料电池固定发电系统在储能、备用电源和冷热电联供等领域的累计装机达到</w:t>
      </w:r>
      <w:r>
        <w:rPr>
          <w:rFonts w:hint="default" w:ascii="Times New Roman" w:hAnsi="Times New Roman" w:eastAsia="方正仿宋_GBK" w:cs="Times New Roman"/>
          <w:color w:val="333333"/>
          <w:kern w:val="0"/>
          <w:sz w:val="32"/>
          <w:szCs w:val="32"/>
          <w:shd w:val="clear" w:color="auto" w:fill="FFFFFF"/>
          <w:lang w:val="en-US" w:eastAsia="zh-CN" w:bidi="ar"/>
        </w:rPr>
        <w:t>100</w:t>
      </w:r>
      <w:r>
        <w:rPr>
          <w:rFonts w:hint="eastAsia" w:ascii="方正仿宋_GBK" w:hAnsi="方正仿宋_GBK" w:eastAsia="方正仿宋_GBK" w:cs="方正仿宋_GBK"/>
          <w:color w:val="333333"/>
          <w:kern w:val="0"/>
          <w:sz w:val="32"/>
          <w:szCs w:val="32"/>
          <w:shd w:val="clear" w:color="auto" w:fill="FFFFFF"/>
          <w:lang w:val="en-US" w:eastAsia="zh-CN" w:bidi="ar"/>
        </w:rPr>
        <w:t>台（套）左右，燃料电池分布式能源技术水平得到较大提升。到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年，争取建成氢-电综合调峰电站</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eastAsia" w:ascii="方正仿宋_GBK" w:hAnsi="方正仿宋_GBK" w:eastAsia="方正仿宋_GBK" w:cs="方正仿宋_GBK"/>
          <w:color w:val="333333"/>
          <w:kern w:val="0"/>
          <w:sz w:val="32"/>
          <w:szCs w:val="32"/>
          <w:shd w:val="clear" w:color="auto" w:fill="FFFFFF"/>
          <w:lang w:val="en-US" w:eastAsia="zh-CN" w:bidi="ar"/>
        </w:rPr>
        <w:t>座，燃料电池固定发电系统在储能、备用电源和冷热电联供等领域的累计装机达到</w:t>
      </w:r>
      <w:r>
        <w:rPr>
          <w:rFonts w:hint="default" w:ascii="Times New Roman" w:hAnsi="Times New Roman" w:eastAsia="方正仿宋_GBK" w:cs="Times New Roman"/>
          <w:color w:val="333333"/>
          <w:kern w:val="0"/>
          <w:sz w:val="32"/>
          <w:szCs w:val="32"/>
          <w:shd w:val="clear" w:color="auto" w:fill="FFFFFF"/>
          <w:lang w:val="en-US" w:eastAsia="zh-CN" w:bidi="ar"/>
        </w:rPr>
        <w:t>10000</w:t>
      </w:r>
      <w:r>
        <w:rPr>
          <w:rFonts w:hint="eastAsia" w:ascii="方正仿宋_GBK" w:hAnsi="方正仿宋_GBK" w:eastAsia="方正仿宋_GBK" w:cs="方正仿宋_GBK"/>
          <w:color w:val="333333"/>
          <w:kern w:val="0"/>
          <w:sz w:val="32"/>
          <w:szCs w:val="32"/>
          <w:shd w:val="clear" w:color="auto" w:fill="FFFFFF"/>
          <w:lang w:val="en-US" w:eastAsia="zh-CN" w:bidi="ar"/>
        </w:rPr>
        <w:t>台（套）左右。</w:t>
      </w:r>
    </w:p>
    <w:p w14:paraId="6DEAC473">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eastAsia" w:ascii="方正仿宋_GBK" w:hAnsi="方正仿宋_GBK" w:eastAsia="方正仿宋_GBK" w:cs="方正仿宋_GBK"/>
          <w:b/>
          <w:bCs/>
          <w:color w:val="333333"/>
          <w:kern w:val="0"/>
          <w:sz w:val="32"/>
          <w:szCs w:val="32"/>
          <w:shd w:val="clear" w:color="auto" w:fill="FFFFFF"/>
          <w:lang w:val="en-US" w:eastAsia="zh-CN" w:bidi="ar"/>
        </w:rPr>
        <w:t>.探索在冶金化工领域的替代应用。</w:t>
      </w:r>
      <w:r>
        <w:rPr>
          <w:rFonts w:hint="eastAsia" w:ascii="方正仿宋_GBK" w:hAnsi="方正仿宋_GBK" w:eastAsia="方正仿宋_GBK" w:cs="方正仿宋_GBK"/>
          <w:color w:val="333333"/>
          <w:kern w:val="0"/>
          <w:sz w:val="32"/>
          <w:szCs w:val="32"/>
          <w:shd w:val="clear" w:color="auto" w:fill="FFFFFF"/>
          <w:lang w:val="en-US" w:eastAsia="zh-CN" w:bidi="ar"/>
        </w:rPr>
        <w:t>集聚我市及周边地区氢能领域科研院所研发资源，探索拓展低成本的清洁能源制氢在钢铁、化工等行业作为高品质原料和热源的应用潜力，着力突破工业领域氢能替代关键技术及成本障碍。研究钢铁、化工企业排污权和碳排放权交易机制，营造有利于工业领域氢能应用的市场与政策环境。</w:t>
      </w:r>
    </w:p>
    <w:p w14:paraId="47539AF7">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bookmarkStart w:id="19" w:name="_Toc49780840"/>
      <w:r>
        <w:rPr>
          <w:rFonts w:hint="eastAsia" w:ascii="方正楷体_GBK" w:hAnsi="方正楷体_GBK" w:eastAsia="方正楷体_GBK" w:cs="方正楷体_GBK"/>
          <w:color w:val="333333"/>
          <w:kern w:val="0"/>
          <w:sz w:val="32"/>
          <w:szCs w:val="32"/>
          <w:shd w:val="clear" w:color="auto" w:fill="FFFFFF"/>
          <w:lang w:val="en-US" w:eastAsia="zh-CN" w:bidi="ar"/>
        </w:rPr>
        <w:t>（四）构筑供应网络</w:t>
      </w:r>
      <w:bookmarkEnd w:id="19"/>
    </w:p>
    <w:p w14:paraId="4C8F1516">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.确保氢源稳定。</w:t>
      </w:r>
      <w:r>
        <w:rPr>
          <w:rFonts w:hint="eastAsia" w:ascii="方正仿宋_GBK" w:hAnsi="方正仿宋_GBK" w:eastAsia="方正仿宋_GBK" w:cs="方正仿宋_GBK"/>
          <w:color w:val="333333"/>
          <w:kern w:val="0"/>
          <w:sz w:val="32"/>
          <w:szCs w:val="32"/>
          <w:shd w:val="clear" w:color="auto" w:fill="FFFFFF"/>
          <w:lang w:val="en-US" w:eastAsia="zh-CN" w:bidi="ar"/>
        </w:rPr>
        <w:t>充分利用安徽省内炼焦、氯碱、丙烷、煤化工等工业副产氢资源，以马钢、昊源化工、晋煤中能、中盐红四方为重点，布局工业副产氢提纯与应用相关技术与产业，降低工业副产氢成本，加强与气体企业的气源供应合作，逐步形成统一开放、竞争有序的氢能供应体系。鼓励与省内供、用氢企业合作，利用已有工业气体生产、运营经验，分步构建完善的氢气储运网络。结合现有工业副产氢产能及工业用氢消费地理布局，形成覆盖六安、合肥、阜阳、铜陵、马鞍山工业副产氢产销链条，实现廉价副产氢就近使用，确保氢气资源的低成本稳定供给。依托金寨、霍山、霍邱等地丰富的可再生能源，加大太阳能、水能等可再生能源资源开发力度，加快电解水制氢技术研发，提升大规模电解水制氢设备对波动性可再生能源发电的适应能力，打造立足于本地清洁能源的中长期绿色氢气供应体系。</w:t>
      </w:r>
    </w:p>
    <w:p w14:paraId="0F409E35">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仿宋" w:hAnsi="仿宋" w:eastAsia="仿宋" w:cs="仿宋"/>
          <w:color w:val="FF0000"/>
          <w:sz w:val="32"/>
          <w:szCs w:val="32"/>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.统筹布局基础设施。</w:t>
      </w:r>
      <w:r>
        <w:rPr>
          <w:rFonts w:hint="eastAsia" w:ascii="方正仿宋_GBK" w:hAnsi="方正仿宋_GBK" w:eastAsia="方正仿宋_GBK" w:cs="方正仿宋_GBK"/>
          <w:color w:val="333333"/>
          <w:kern w:val="0"/>
          <w:sz w:val="32"/>
          <w:szCs w:val="32"/>
          <w:shd w:val="clear" w:color="auto" w:fill="FFFFFF"/>
          <w:lang w:val="en-US" w:eastAsia="zh-CN" w:bidi="ar"/>
        </w:rPr>
        <w:t>围绕氢能产业布局、氢源保障及终端推广应用统筹推动加氢基础设施布局。重点选择在燃料电池公交示范线周边、高铁站等重要交通枢纽、加油（气）站以及合六城际客运枢纽等布局建设加氢站，为燃料电池公交车、物流车的规模化运营以及市政专用车、城际客运车的示范推广提供加氢支撑。加强与合肥在加氢基础设施建设方面统筹布局和一体化发展。探索多元化建站模式，积极推动加油（气）站改建加氢站或扩建为油（气）氢合建站。整合社会资源，创新合作模式，积极吸引社会资本参与投资建站，实现加氢站商业化运营。明确行业主管部门，出台加氢站审批及管理办法，打通行政审批流程，推进加氢站科学规范建设。提前开展船用加氢基础设施研究布局，推动审批制度创新。</w:t>
      </w: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19742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14:paraId="1DC69F1F">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专栏</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加氢站建设计划</w:t>
            </w:r>
          </w:p>
        </w:tc>
      </w:tr>
      <w:tr w14:paraId="1D68C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14:paraId="69CEB58C">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2025</w:t>
            </w:r>
            <w:r>
              <w:rPr>
                <w:rFonts w:hint="eastAsia" w:ascii="方正仿宋_GBK" w:hAnsi="方正仿宋_GBK" w:eastAsia="方正仿宋_GBK" w:cs="方正仿宋_GBK"/>
                <w:color w:val="333333"/>
                <w:kern w:val="0"/>
                <w:sz w:val="32"/>
                <w:szCs w:val="32"/>
                <w:shd w:val="clear" w:color="auto" w:fill="FFFFFF"/>
                <w:lang w:val="en-US" w:eastAsia="zh-CN" w:bidi="ar"/>
              </w:rPr>
              <w:t>年</w:t>
            </w:r>
          </w:p>
          <w:p w14:paraId="4FE38FED">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新增</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eastAsia" w:ascii="方正仿宋_GBK" w:hAnsi="方正仿宋_GBK" w:eastAsia="方正仿宋_GBK" w:cs="方正仿宋_GBK"/>
                <w:color w:val="333333"/>
                <w:kern w:val="0"/>
                <w:sz w:val="32"/>
                <w:szCs w:val="32"/>
                <w:shd w:val="clear" w:color="auto" w:fill="FFFFFF"/>
                <w:lang w:val="en-US" w:eastAsia="zh-CN" w:bidi="ar"/>
              </w:rPr>
              <w:t>座左右固定式加氢站，保障燃料电池公交车、物流车等推广应用所需氢能供给。加氢站选址位于重要交通枢纽（火车站）等周边、物流园区以及油（气）站等。合六城际客车的示范运行将推动沿线加氢站的布局。</w:t>
            </w:r>
          </w:p>
          <w:p w14:paraId="5A9AE6FE">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到</w:t>
            </w:r>
            <w:r>
              <w:rPr>
                <w:rFonts w:hint="default" w:ascii="Times New Roman" w:hAnsi="Times New Roman" w:eastAsia="方正仿宋_GBK" w:cs="Times New Roman"/>
                <w:color w:val="333333"/>
                <w:kern w:val="0"/>
                <w:sz w:val="32"/>
                <w:szCs w:val="32"/>
                <w:shd w:val="clear" w:color="auto" w:fill="FFFFFF"/>
                <w:lang w:val="en-US" w:eastAsia="zh-CN" w:bidi="ar"/>
              </w:rPr>
              <w:t>2030</w:t>
            </w:r>
            <w:r>
              <w:rPr>
                <w:rFonts w:hint="eastAsia" w:ascii="方正仿宋_GBK" w:hAnsi="方正仿宋_GBK" w:eastAsia="方正仿宋_GBK" w:cs="方正仿宋_GBK"/>
                <w:color w:val="333333"/>
                <w:kern w:val="0"/>
                <w:sz w:val="32"/>
                <w:szCs w:val="32"/>
                <w:shd w:val="clear" w:color="auto" w:fill="FFFFFF"/>
                <w:lang w:val="en-US" w:eastAsia="zh-CN" w:bidi="ar"/>
              </w:rPr>
              <w:t>年</w:t>
            </w:r>
          </w:p>
          <w:p w14:paraId="66B71593">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新增</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eastAsia" w:ascii="方正仿宋_GBK" w:hAnsi="方正仿宋_GBK" w:eastAsia="方正仿宋_GBK" w:cs="方正仿宋_GBK"/>
                <w:color w:val="333333"/>
                <w:kern w:val="0"/>
                <w:sz w:val="32"/>
                <w:szCs w:val="32"/>
                <w:shd w:val="clear" w:color="auto" w:fill="FFFFFF"/>
                <w:lang w:val="en-US" w:eastAsia="zh-CN" w:bidi="ar"/>
              </w:rPr>
              <w:t>座左右加氢站，在新增公交路线沿线、物流园区、重要交通枢纽、城际沿线以及港口航道等布局加氢站点，保障新增燃料电池汽车及船舶等的加氢需求。</w:t>
            </w:r>
          </w:p>
        </w:tc>
      </w:tr>
    </w:tbl>
    <w:p w14:paraId="3C7F8D88">
      <w:pPr>
        <w:pStyle w:val="3"/>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0" w:name="_Toc49780841"/>
      <w:r>
        <w:rPr>
          <w:rFonts w:hint="eastAsia" w:ascii="方正楷体_GBK" w:hAnsi="方正楷体_GBK" w:eastAsia="方正楷体_GBK" w:cs="方正楷体_GBK"/>
          <w:b w:val="0"/>
          <w:color w:val="333333"/>
          <w:kern w:val="0"/>
          <w:sz w:val="32"/>
          <w:szCs w:val="32"/>
          <w:shd w:val="clear" w:color="auto" w:fill="FFFFFF"/>
          <w:lang w:val="en-US" w:eastAsia="zh-CN" w:bidi="ar"/>
        </w:rPr>
        <w:t>（五）加强区域合作</w:t>
      </w:r>
      <w:bookmarkEnd w:id="20"/>
    </w:p>
    <w:p w14:paraId="0223E153">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eastAsia" w:ascii="方正仿宋_GBK" w:hAnsi="方正仿宋_GBK" w:eastAsia="方正仿宋_GBK" w:cs="方正仿宋_GBK"/>
          <w:b w:val="0"/>
          <w:color w:val="333333"/>
          <w:kern w:val="0"/>
          <w:sz w:val="32"/>
          <w:szCs w:val="32"/>
          <w:shd w:val="clear" w:color="auto" w:fill="FFFFFF"/>
          <w:lang w:val="en-US" w:eastAsia="zh-CN" w:bidi="ar"/>
        </w:rPr>
        <w:t>立足我市燃料电池产业发展基础和先发优势，坚持“本地研发制造与周边应用相结合”的发展格局，加强与合肥、长三角城市、长江和淮河流域城市的氢能发展合作，不断拓展应用市场，推动实现关键核心技术联合攻关、应用市场深度融合和各地区互补有序发展。</w:t>
      </w:r>
    </w:p>
    <w:p w14:paraId="0818C78A">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.依托合六经济走廊，与合肥一体化发展氢能产业。</w:t>
      </w:r>
      <w:r>
        <w:rPr>
          <w:rFonts w:hint="eastAsia" w:ascii="方正仿宋_GBK" w:hAnsi="方正仿宋_GBK" w:eastAsia="方正仿宋_GBK" w:cs="方正仿宋_GBK"/>
          <w:b w:val="0"/>
          <w:color w:val="333333"/>
          <w:kern w:val="0"/>
          <w:sz w:val="32"/>
          <w:szCs w:val="32"/>
          <w:shd w:val="clear" w:color="auto" w:fill="FFFFFF"/>
          <w:lang w:val="en-US" w:eastAsia="zh-CN" w:bidi="ar"/>
        </w:rPr>
        <w:t>利用合六经济走廊作为合肥都市圈核心廊道的区位优势和定期会商的协调机制，扩大我市燃料电池市场应用空间，依托我市燃料电池自主研发能力和合肥高端研发资源集聚优势，联合创建燃料电池汽车示范城市群，打造技术自主可控、应用场景丰富的“合六氢经济走廊”。共同推动燃料电池汽车示范运行，合理布局加氢基础设施，形成科学高效加氢网络和氢能供应系统，构建协同高效的氢廊道。开展氢能和燃料电池关键材料和零部件共性关键技术联合攻关。创新区域政策体系，推动构建有助于行业健康有序发展的制度环境，破除制约产业发展的制度性障碍，夯实产业发展基础。</w:t>
      </w: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72185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8522" w:type="dxa"/>
            <w:vAlign w:val="top"/>
          </w:tcPr>
          <w:p w14:paraId="52A1813E">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专栏</w:t>
            </w:r>
            <w:r>
              <w:rPr>
                <w:rFonts w:hint="default" w:ascii="Times New Roman" w:hAnsi="Times New Roman" w:eastAsia="方正仿宋_GBK" w:cs="Times New Roman"/>
                <w:color w:val="333333"/>
                <w:kern w:val="0"/>
                <w:sz w:val="32"/>
                <w:szCs w:val="32"/>
                <w:shd w:val="clear" w:color="auto" w:fill="FFFFFF"/>
                <w:lang w:val="en-US" w:eastAsia="zh-CN" w:bidi="ar"/>
              </w:rPr>
              <w:t>4</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“合六氢经济走廊”建设重点内容</w:t>
            </w:r>
          </w:p>
        </w:tc>
      </w:tr>
      <w:tr w14:paraId="07BD8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3" w:hRule="atLeast"/>
        </w:trPr>
        <w:tc>
          <w:tcPr>
            <w:tcW w:w="8522" w:type="dxa"/>
            <w:vAlign w:val="top"/>
          </w:tcPr>
          <w:p w14:paraId="349A9BAD">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加强我市明天氢能等燃料电池系统制造企业与江淮、安凯等整车企业合作，开展燃料电池客货车整车设计生产。</w:t>
            </w:r>
          </w:p>
          <w:p w14:paraId="4C5533B0">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推动</w:t>
            </w:r>
            <w:r>
              <w:rPr>
                <w:rFonts w:hint="default" w:ascii="Times New Roman" w:hAnsi="Times New Roman" w:eastAsia="方正仿宋_GBK" w:cs="Times New Roman"/>
                <w:color w:val="333333"/>
                <w:kern w:val="0"/>
                <w:sz w:val="32"/>
                <w:szCs w:val="32"/>
                <w:shd w:val="clear" w:color="auto" w:fill="FFFFFF"/>
                <w:lang w:val="en-US" w:eastAsia="zh-CN" w:bidi="ar"/>
              </w:rPr>
              <w:t>G312</w:t>
            </w:r>
            <w:r>
              <w:rPr>
                <w:rFonts w:hint="eastAsia" w:ascii="方正仿宋_GBK" w:hAnsi="方正仿宋_GBK" w:eastAsia="方正仿宋_GBK" w:cs="方正仿宋_GBK"/>
                <w:color w:val="333333"/>
                <w:kern w:val="0"/>
                <w:sz w:val="32"/>
                <w:szCs w:val="32"/>
                <w:shd w:val="clear" w:color="auto" w:fill="FFFFFF"/>
                <w:lang w:val="en-US" w:eastAsia="zh-CN" w:bidi="ar"/>
              </w:rPr>
              <w:t>国道、合六快速货运通道等作为氢经济走廊建设的试点交通线路，推动燃料电池示范车辆运行。对接</w:t>
            </w:r>
            <w:r>
              <w:rPr>
                <w:rFonts w:hint="default" w:ascii="Times New Roman" w:hAnsi="Times New Roman" w:eastAsia="方正仿宋_GBK" w:cs="Times New Roman"/>
                <w:color w:val="333333"/>
                <w:kern w:val="0"/>
                <w:sz w:val="32"/>
                <w:szCs w:val="32"/>
                <w:shd w:val="clear" w:color="auto" w:fill="FFFFFF"/>
                <w:lang w:val="en-US" w:eastAsia="zh-CN" w:bidi="ar"/>
              </w:rPr>
              <w:t>G60</w:t>
            </w:r>
            <w:r>
              <w:rPr>
                <w:rFonts w:hint="eastAsia" w:ascii="方正仿宋_GBK" w:hAnsi="方正仿宋_GBK" w:eastAsia="方正仿宋_GBK" w:cs="方正仿宋_GBK"/>
                <w:color w:val="333333"/>
                <w:kern w:val="0"/>
                <w:sz w:val="32"/>
                <w:szCs w:val="32"/>
                <w:shd w:val="clear" w:color="auto" w:fill="FFFFFF"/>
                <w:lang w:val="en-US" w:eastAsia="zh-CN" w:bidi="ar"/>
              </w:rPr>
              <w:t>科创走廊新能源和网联汽车产业联盟，持续拓展车用燃料电池市场空间。</w:t>
            </w:r>
          </w:p>
          <w:p w14:paraId="20F23CF0">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以合肥运河新城为核心，合作推动燃料电池船舶示范推广，推动建设绿色江淮运河。</w:t>
            </w:r>
          </w:p>
          <w:p w14:paraId="257324D8">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与合肥合作在金安区设立合六经济走廊燃料电池产业“创新飞地”，探索研发成果产业化的新型合作模式，打造高水平创新创业载体。</w:t>
            </w:r>
          </w:p>
          <w:p w14:paraId="2E8EDD95">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支持我市明天氢能与合肥科威尔等产业链关键龙头企业强强联合，开展燃料电池系统、整车的检测认证合作，提升产业链检测效率和服务品质。</w:t>
            </w:r>
          </w:p>
        </w:tc>
      </w:tr>
    </w:tbl>
    <w:p w14:paraId="30FD4A28">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.积极融入长三角，形成产业链协同发展态势。</w:t>
      </w:r>
      <w:r>
        <w:rPr>
          <w:rFonts w:hint="eastAsia" w:ascii="方正仿宋_GBK" w:hAnsi="方正仿宋_GBK" w:eastAsia="方正仿宋_GBK" w:cs="方正仿宋_GBK"/>
          <w:b w:val="0"/>
          <w:color w:val="333333"/>
          <w:kern w:val="0"/>
          <w:sz w:val="32"/>
          <w:szCs w:val="32"/>
          <w:shd w:val="clear" w:color="auto" w:fill="FFFFFF"/>
          <w:lang w:val="en-US" w:eastAsia="zh-CN" w:bidi="ar"/>
        </w:rPr>
        <w:t>加强与长三角地区的氢能产业合作，扩大我市氢能发展“朋友圈”，形成差异化分工、有序发展局面。借力合肥、上海张江两大综合性国家科学中心“两心共创”机制，参与长三角氢能产业协同创新体系，联合开展关键核心技术攻关，共同构建区域创新共同体。积极吸引长三角氢能装备制造企业入驻，探索建立跨省市产业园，推动氢能装备制造环节向我市转移，建成长三角重要的氢能装备生产基地。用好长三角技术转移服务平台，通过风险共担、利益共享机制，积极引入燃料电池技术孵化项目，完善我市燃料电池产业链。</w:t>
      </w:r>
    </w:p>
    <w:p w14:paraId="51CFFCAB">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.以长江和淮河生态保护为契机，扩大船用燃料电池市场空间</w:t>
      </w:r>
      <w:r>
        <w:rPr>
          <w:rFonts w:hint="eastAsia" w:ascii="方正仿宋_GBK" w:hAnsi="方正仿宋_GBK" w:eastAsia="方正仿宋_GBK" w:cs="方正仿宋_GBK"/>
          <w:b w:val="0"/>
          <w:color w:val="333333"/>
          <w:kern w:val="0"/>
          <w:sz w:val="32"/>
          <w:szCs w:val="32"/>
          <w:shd w:val="clear" w:color="auto" w:fill="FFFFFF"/>
          <w:lang w:val="en-US" w:eastAsia="zh-CN" w:bidi="ar"/>
        </w:rPr>
        <w:t>。抓住船用能源清洁替代机遇，发挥我市大功率燃料电池研发制造的优势，加强与马鞍山、芜湖、铜陵、淮南、蚌埠等沿江河城市合作，推动我省内河船舶更新改造，扩大船用燃料电池市场空间，提升我市船舶用大功率燃料电池动力系统研发制造能力。通过燃料电池船舶通行航道的联通建设，带动港口加氢网络和氢能供应体系建设，构建以绿色船舶为主要应用场景的氢能产业生态</w:t>
      </w:r>
      <w:bookmarkStart w:id="21" w:name="_Hlk46854647"/>
      <w:r>
        <w:rPr>
          <w:rFonts w:hint="eastAsia" w:ascii="方正仿宋_GBK" w:hAnsi="方正仿宋_GBK" w:eastAsia="方正仿宋_GBK" w:cs="方正仿宋_GBK"/>
          <w:b w:val="0"/>
          <w:color w:val="333333"/>
          <w:kern w:val="0"/>
          <w:sz w:val="32"/>
          <w:szCs w:val="32"/>
          <w:shd w:val="clear" w:color="auto" w:fill="FFFFFF"/>
          <w:lang w:val="en-US" w:eastAsia="zh-CN" w:bidi="ar"/>
        </w:rPr>
        <w:t>。密切与长江中上游都市圈氢能发展合作交流，进一步拓展船用燃料电池应用市场空间。</w:t>
      </w:r>
      <w:bookmarkEnd w:id="21"/>
    </w:p>
    <w:p w14:paraId="00C76287">
      <w:pPr>
        <w:keepNext w:val="0"/>
        <w:keepLines w:val="0"/>
        <w:pageBreakBefore w:val="0"/>
        <w:widowControl w:val="0"/>
        <w:kinsoku/>
        <w:wordWrap/>
        <w:overflowPunct/>
        <w:topLinePunct w:val="0"/>
        <w:autoSpaceDE/>
        <w:autoSpaceDN/>
        <w:bidi w:val="0"/>
        <w:snapToGrid/>
        <w:spacing w:line="590" w:lineRule="exact"/>
        <w:jc w:val="center"/>
        <w:textAlignment w:val="auto"/>
        <w:rPr>
          <w:rFonts w:ascii="仿宋" w:hAnsi="仿宋" w:eastAsia="仿宋"/>
          <w:b/>
          <w:bCs/>
          <w:sz w:val="32"/>
          <w:szCs w:val="32"/>
        </w:rPr>
      </w:pPr>
      <w:r>
        <w:rPr>
          <w:rFonts w:ascii="仿宋" w:hAnsi="仿宋" w:eastAsia="仿宋"/>
          <w:b/>
          <w:bCs/>
          <w:sz w:val="32"/>
          <w:szCs w:val="32"/>
        </w:rPr>
        <w:drawing>
          <wp:anchor distT="0" distB="0" distL="114300" distR="114300" simplePos="0" relativeHeight="251666432" behindDoc="0" locked="0" layoutInCell="1" allowOverlap="1">
            <wp:simplePos x="0" y="0"/>
            <wp:positionH relativeFrom="column">
              <wp:posOffset>0</wp:posOffset>
            </wp:positionH>
            <wp:positionV relativeFrom="paragraph">
              <wp:posOffset>-2653030</wp:posOffset>
            </wp:positionV>
            <wp:extent cx="5727700" cy="2934970"/>
            <wp:effectExtent l="0" t="0" r="6350" b="17780"/>
            <wp:wrapTopAndBottom/>
            <wp:docPr id="8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3"/>
                    <pic:cNvPicPr>
                      <a:picLocks noChangeAspect="1"/>
                    </pic:cNvPicPr>
                  </pic:nvPicPr>
                  <pic:blipFill>
                    <a:blip r:embed="rId8"/>
                    <a:stretch>
                      <a:fillRect/>
                    </a:stretch>
                  </pic:blipFill>
                  <pic:spPr>
                    <a:xfrm>
                      <a:off x="0" y="0"/>
                      <a:ext cx="5727700" cy="2934970"/>
                    </a:xfrm>
                    <a:prstGeom prst="rect">
                      <a:avLst/>
                    </a:prstGeom>
                    <a:noFill/>
                    <a:ln>
                      <a:noFill/>
                    </a:ln>
                  </pic:spPr>
                </pic:pic>
              </a:graphicData>
            </a:graphic>
          </wp:anchor>
        </w:drawing>
      </w:r>
    </w:p>
    <w:p w14:paraId="78CB9B3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center"/>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eastAsia" w:ascii="方正仿宋_GBK" w:hAnsi="方正仿宋_GBK" w:eastAsia="方正仿宋_GBK" w:cs="方正仿宋_GBK"/>
          <w:b w:val="0"/>
          <w:color w:val="333333"/>
          <w:kern w:val="0"/>
          <w:sz w:val="32"/>
          <w:szCs w:val="32"/>
          <w:shd w:val="clear" w:color="auto" w:fill="FFFFFF"/>
          <w:lang w:val="en-US" w:eastAsia="zh-CN" w:bidi="ar"/>
        </w:rPr>
        <w:t>图</w:t>
      </w:r>
      <w:r>
        <w:rPr>
          <w:rFonts w:hint="default" w:ascii="Times New Roman" w:hAnsi="Times New Roman" w:eastAsia="方正仿宋_GBK" w:cs="Times New Roman"/>
          <w:b w:val="0"/>
          <w:color w:val="333333"/>
          <w:kern w:val="0"/>
          <w:sz w:val="32"/>
          <w:szCs w:val="32"/>
          <w:shd w:val="clear" w:color="auto" w:fill="FFFFFF"/>
          <w:lang w:val="en-US" w:eastAsia="zh-CN" w:bidi="ar"/>
        </w:rPr>
        <w:t>3</w:t>
      </w:r>
      <w:r>
        <w:rPr>
          <w:rFonts w:hint="eastAsia" w:ascii="方正仿宋_GBK" w:hAnsi="方正仿宋_GBK" w:eastAsia="方正仿宋_GBK" w:cs="方正仿宋_GBK"/>
          <w:b w:val="0"/>
          <w:color w:val="333333"/>
          <w:kern w:val="0"/>
          <w:sz w:val="32"/>
          <w:szCs w:val="32"/>
          <w:shd w:val="clear" w:color="auto" w:fill="FFFFFF"/>
          <w:lang w:val="en-US" w:eastAsia="zh-CN" w:bidi="ar"/>
        </w:rPr>
        <w:t xml:space="preserve"> 区域市场格局</w:t>
      </w:r>
    </w:p>
    <w:p w14:paraId="156BD2A2">
      <w:pPr>
        <w:pStyle w:val="3"/>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2" w:name="_Toc49780842"/>
      <w:r>
        <w:rPr>
          <w:rFonts w:hint="eastAsia" w:ascii="方正楷体_GBK" w:hAnsi="方正楷体_GBK" w:eastAsia="方正楷体_GBK" w:cs="方正楷体_GBK"/>
          <w:b w:val="0"/>
          <w:color w:val="333333"/>
          <w:kern w:val="0"/>
          <w:sz w:val="32"/>
          <w:szCs w:val="32"/>
          <w:shd w:val="clear" w:color="auto" w:fill="FFFFFF"/>
          <w:lang w:val="en-US" w:eastAsia="zh-CN" w:bidi="ar"/>
        </w:rPr>
        <w:t>（六）实现人才集聚</w:t>
      </w:r>
      <w:bookmarkEnd w:id="22"/>
    </w:p>
    <w:p w14:paraId="7E4066A3">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eastAsia" w:ascii="方正仿宋_GBK" w:hAnsi="方正仿宋_GBK" w:eastAsia="方正仿宋_GBK" w:cs="方正仿宋_GBK"/>
          <w:b/>
          <w:bCs/>
          <w:color w:val="333333"/>
          <w:kern w:val="0"/>
          <w:sz w:val="32"/>
          <w:szCs w:val="32"/>
          <w:shd w:val="clear" w:color="auto" w:fill="FFFFFF"/>
          <w:lang w:val="en-US" w:eastAsia="zh-CN" w:bidi="ar"/>
        </w:rPr>
        <w:t>.强化创新人才及团队的引进培育。</w:t>
      </w:r>
      <w:r>
        <w:rPr>
          <w:rFonts w:hint="eastAsia" w:ascii="方正仿宋_GBK" w:hAnsi="方正仿宋_GBK" w:eastAsia="方正仿宋_GBK" w:cs="方正仿宋_GBK"/>
          <w:b w:val="0"/>
          <w:color w:val="333333"/>
          <w:kern w:val="0"/>
          <w:sz w:val="32"/>
          <w:szCs w:val="32"/>
          <w:shd w:val="clear" w:color="auto" w:fill="FFFFFF"/>
          <w:lang w:val="en-US" w:eastAsia="zh-CN" w:bidi="ar"/>
        </w:rPr>
        <w:t>以产业需求为导向，加大力度引进国内外氢能和燃料电池领域高层次人才及团队，创新技术转化机制体制，支持高层次人才及团队创新创业。推进院士工作站建设，优先支持院士团队与设站单位承担省市氢能和燃料电池领域重大科技项目，推动院士工作站与我市高等院校深入合作，创新引才、聚才、留才合作机制，集聚高层次人才资源。吸引国内外高等科研院校在我市设立氢能和燃料电池研发中心，鼓励自主技术创新，并推动技术成果转化，实现人才链、创新链、产业链的深入衔接。</w:t>
      </w:r>
    </w:p>
    <w:p w14:paraId="6BEBD3DB">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eastAsia" w:ascii="方正仿宋_GBK" w:hAnsi="方正仿宋_GBK" w:eastAsia="方正仿宋_GBK" w:cs="方正仿宋_GBK"/>
          <w:b/>
          <w:bCs/>
          <w:color w:val="333333"/>
          <w:kern w:val="0"/>
          <w:sz w:val="32"/>
          <w:szCs w:val="32"/>
          <w:shd w:val="clear" w:color="auto" w:fill="FFFFFF"/>
          <w:lang w:val="en-US" w:eastAsia="zh-CN" w:bidi="ar"/>
        </w:rPr>
        <w:t>.积极寻求长三角人才智力支持。</w:t>
      </w:r>
      <w:r>
        <w:rPr>
          <w:rFonts w:hint="eastAsia" w:ascii="方正仿宋_GBK" w:hAnsi="方正仿宋_GBK" w:eastAsia="方正仿宋_GBK" w:cs="方正仿宋_GBK"/>
          <w:b w:val="0"/>
          <w:color w:val="333333"/>
          <w:kern w:val="0"/>
          <w:sz w:val="32"/>
          <w:szCs w:val="32"/>
          <w:shd w:val="clear" w:color="auto" w:fill="FFFFFF"/>
          <w:lang w:val="en-US" w:eastAsia="zh-CN" w:bidi="ar"/>
        </w:rPr>
        <w:t>紧抓长三角一体化战略机遇，积极对接长三角氢能领域优渥的高层次人才资源，以多种形式推动企业与高等科研院校结对子，促进产学研深度融合。充分利用省内的高校及科研院所等科技创新资源，推动与合肥高校及科研院所在氢能领域开展深入的战略合作，共同实施氢能科研项目，联合开展关键技术研究攻关，吸引高层次人才在我市担任技术咨询顾问等职务。强化高校人才交流培养合作，吸引合肥高校毕业生到我市就业。积极承接合肥市高校院所等氢能相关的科技成果外溢，推动科技成果在我市转化。</w:t>
      </w:r>
    </w:p>
    <w:p w14:paraId="71880162">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eastAsia" w:ascii="方正仿宋_GBK" w:hAnsi="方正仿宋_GBK" w:eastAsia="方正仿宋_GBK" w:cs="方正仿宋_GBK"/>
          <w:b/>
          <w:bCs/>
          <w:color w:val="333333"/>
          <w:kern w:val="0"/>
          <w:sz w:val="32"/>
          <w:szCs w:val="32"/>
          <w:shd w:val="clear" w:color="auto" w:fill="FFFFFF"/>
          <w:lang w:val="en-US" w:eastAsia="zh-CN" w:bidi="ar"/>
        </w:rPr>
        <w:t>.加强高技能人才的培育。</w:t>
      </w:r>
      <w:r>
        <w:rPr>
          <w:rFonts w:hint="eastAsia" w:ascii="方正仿宋_GBK" w:hAnsi="方正仿宋_GBK" w:eastAsia="方正仿宋_GBK" w:cs="方正仿宋_GBK"/>
          <w:b w:val="0"/>
          <w:color w:val="333333"/>
          <w:kern w:val="0"/>
          <w:sz w:val="32"/>
          <w:szCs w:val="32"/>
          <w:shd w:val="clear" w:color="auto" w:fill="FFFFFF"/>
          <w:lang w:val="en-US" w:eastAsia="zh-CN" w:bidi="ar"/>
        </w:rPr>
        <w:t>依托我市高职类学院培育氢能领域高技能人才，填补氢能专业技术人才的缺口。支持我市院校开设氢能和燃料电池相关的专业，培育专业化、高水平的氢能技能人才。强化校企合作，搭建校企合作平台，建设氢能和燃料电池校企合作示范基地，推动学校育才与企业选才用才的高效协同。</w:t>
      </w:r>
    </w:p>
    <w:p w14:paraId="795BAF96">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eastAsia" w:ascii="方正仿宋_GBK" w:hAnsi="方正仿宋_GBK" w:eastAsia="方正仿宋_GBK" w:cs="方正仿宋_GBK"/>
          <w:b/>
          <w:bCs/>
          <w:color w:val="333333"/>
          <w:kern w:val="0"/>
          <w:sz w:val="32"/>
          <w:szCs w:val="32"/>
          <w:shd w:val="clear" w:color="auto" w:fill="FFFFFF"/>
          <w:lang w:val="en-US" w:eastAsia="zh-CN" w:bidi="ar"/>
        </w:rPr>
        <w:t>.完善人才政策、优化人才环境。</w:t>
      </w:r>
      <w:r>
        <w:rPr>
          <w:rFonts w:hint="eastAsia" w:ascii="方正仿宋_GBK" w:hAnsi="方正仿宋_GBK" w:eastAsia="方正仿宋_GBK" w:cs="方正仿宋_GBK"/>
          <w:b w:val="0"/>
          <w:color w:val="333333"/>
          <w:kern w:val="0"/>
          <w:sz w:val="32"/>
          <w:szCs w:val="32"/>
          <w:shd w:val="clear" w:color="auto" w:fill="FFFFFF"/>
          <w:lang w:val="en-US" w:eastAsia="zh-CN" w:bidi="ar"/>
        </w:rPr>
        <w:t>加强氢能产业创新人才及团队培育，完善人才引育扶持政策，将氢能领域高层次人才纳入我市急需紧缺高层次人才需求目录。扶持校企示范基地建设，夯实氢能高技能人才基础。针对高层次人才及团队，坚持“引进来、留得住、服务好”的原则，实行“一对一”的服务政策，协助创新人才及团队解决在技术研发、成果转化以及产业化发展中存在的问题，为其提供良好的发展环境。</w:t>
      </w:r>
    </w:p>
    <w:tbl>
      <w:tblPr>
        <w:tblStyle w:val="10"/>
        <w:tblW w:w="91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9"/>
      </w:tblGrid>
      <w:tr w14:paraId="7C6F2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9" w:type="dxa"/>
            <w:vAlign w:val="top"/>
          </w:tcPr>
          <w:p w14:paraId="6C1CAEB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专栏</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人才引育计划</w:t>
            </w:r>
          </w:p>
        </w:tc>
      </w:tr>
      <w:tr w14:paraId="3F3DD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9" w:type="dxa"/>
            <w:vAlign w:val="top"/>
          </w:tcPr>
          <w:p w14:paraId="7D153BAB">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高层次研发人才引育计划</w:t>
            </w:r>
          </w:p>
          <w:p w14:paraId="10AD91C1">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依托院士工作站等高层次人才引进平台，聚焦膜电极、燃料电池电堆及关键材料部件、动力系统集成、检验检测等专业领域，引进培育行业领军人才，夯实人才支撑，助力我市氢能产业高质量发展。</w:t>
            </w:r>
          </w:p>
          <w:p w14:paraId="66D211AB">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推动院士工作站与皖西学院等我市高等院校积极合作，创建科学高效的人才引进培育机制，将院士工作站作为引进集聚创新人才及团队的支撑载体，将皖西学院打造为我市氢能和燃料电池领域的留才基地，打通引才、聚才、留才的人才链条。</w:t>
            </w:r>
          </w:p>
          <w:p w14:paraId="1F648491">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鼓励皖西学院等院校加强与中国科学技术大学、合肥工业大学、安徽大学等省内高校展开氢能领域的战略合作，推动关键技术攻关。</w:t>
            </w:r>
          </w:p>
          <w:p w14:paraId="73EF1B49">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依托六安大学科技园，借鉴安徽工业技术创新研究院六安院等创新机构的成功创建经验，借力合肥高层次人才及技术创新资源，转化氢能科创成果，培育孵化上下游企业。</w:t>
            </w:r>
          </w:p>
          <w:p w14:paraId="34197AB9">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高技能人才培育计划</w:t>
            </w:r>
          </w:p>
          <w:p w14:paraId="7ECE880F">
            <w:pPr>
              <w:keepNext w:val="0"/>
              <w:keepLines w:val="0"/>
              <w:pageBreakBefore w:val="0"/>
              <w:widowControl w:val="0"/>
              <w:kinsoku/>
              <w:wordWrap/>
              <w:overflowPunct/>
              <w:topLinePunct w:val="0"/>
              <w:autoSpaceDE/>
              <w:autoSpaceDN/>
              <w:bidi w:val="0"/>
              <w:adjustRightInd/>
              <w:snapToGrid/>
              <w:spacing w:line="590" w:lineRule="exact"/>
              <w:ind w:firstLine="482"/>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依托科技创新孵化平台等产学研平台以及皖西学院、六安职业技术学院、安徽国防科技职业学院、安徽六安技师学院、安徽金寨技师学院、皖西经济技术学校等院校，培育氢能领域高技能型专业人才。支持明天氢能等我市氢能领域龙头企业与相关院校开展校企合作，创建校企合作示范基地。</w:t>
            </w:r>
          </w:p>
        </w:tc>
      </w:tr>
    </w:tbl>
    <w:p w14:paraId="6959E6ED">
      <w:pPr>
        <w:pStyle w:val="2"/>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0" w:lineRule="exact"/>
        <w:ind w:firstLine="640" w:firstLineChars="200"/>
        <w:jc w:val="both"/>
        <w:textAlignment w:val="auto"/>
        <w:rPr>
          <w:rFonts w:hint="eastAsia" w:ascii="方正黑体_GBK" w:hAnsi="方正黑体_GBK" w:eastAsia="方正黑体_GBK" w:cs="方正黑体_GBK"/>
          <w:b w:val="0"/>
          <w:bCs w:val="0"/>
          <w:color w:val="333333"/>
          <w:kern w:val="0"/>
          <w:sz w:val="32"/>
          <w:szCs w:val="32"/>
          <w:shd w:val="clear" w:color="auto" w:fill="FFFFFF"/>
          <w:lang w:val="en-US" w:eastAsia="zh-CN" w:bidi="ar"/>
        </w:rPr>
      </w:pPr>
      <w:bookmarkStart w:id="23" w:name="_Toc49780843"/>
      <w:r>
        <w:rPr>
          <w:rFonts w:hint="eastAsia" w:ascii="方正黑体_GBK" w:hAnsi="方正黑体_GBK" w:eastAsia="方正黑体_GBK" w:cs="方正黑体_GBK"/>
          <w:b w:val="0"/>
          <w:bCs w:val="0"/>
          <w:color w:val="333333"/>
          <w:kern w:val="0"/>
          <w:sz w:val="32"/>
          <w:szCs w:val="32"/>
          <w:shd w:val="clear" w:color="auto" w:fill="FFFFFF"/>
          <w:lang w:val="en-US" w:eastAsia="zh-CN" w:bidi="ar"/>
        </w:rPr>
        <w:t>五、配套措施</w:t>
      </w:r>
      <w:bookmarkEnd w:id="23"/>
    </w:p>
    <w:p w14:paraId="2279B357">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4" w:name="_Toc49780844"/>
      <w:r>
        <w:rPr>
          <w:rFonts w:hint="eastAsia" w:ascii="方正楷体_GBK" w:hAnsi="方正楷体_GBK" w:eastAsia="方正楷体_GBK" w:cs="方正楷体_GBK"/>
          <w:b w:val="0"/>
          <w:color w:val="333333"/>
          <w:kern w:val="0"/>
          <w:sz w:val="32"/>
          <w:szCs w:val="32"/>
          <w:shd w:val="clear" w:color="auto" w:fill="FFFFFF"/>
          <w:lang w:val="en-US" w:eastAsia="zh-CN" w:bidi="ar"/>
        </w:rPr>
        <w:t>（一）加强组织实施</w:t>
      </w:r>
      <w:bookmarkEnd w:id="24"/>
    </w:p>
    <w:p w14:paraId="799A071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ascii="仿宋" w:hAnsi="仿宋" w:eastAsia="仿宋"/>
          <w:color w:val="000000"/>
          <w:sz w:val="32"/>
          <w:szCs w:val="32"/>
        </w:rPr>
      </w:pPr>
      <w:r>
        <w:rPr>
          <w:rFonts w:hint="eastAsia" w:ascii="方正仿宋_GBK" w:hAnsi="方正仿宋_GBK" w:eastAsia="方正仿宋_GBK" w:cs="方正仿宋_GBK"/>
          <w:b w:val="0"/>
          <w:color w:val="333333"/>
          <w:kern w:val="0"/>
          <w:sz w:val="32"/>
          <w:szCs w:val="32"/>
          <w:shd w:val="clear" w:color="auto" w:fill="FFFFFF"/>
          <w:lang w:val="en-US" w:eastAsia="zh-CN" w:bidi="ar"/>
        </w:rPr>
        <w:t>加强规划引领，系统谋划我市推进氢能产业的具体举措及实施细则。市直各部门要切实提高思想认识，加强组织协调，完善工作机制，认真组织落实，形成合力推进氢能产业发展的工作格局。明确行业主管部门和各相关部门工作职责，加强分工合作。制定年度方案，提出各阶段主要目标和重点任务，统筹推动我市氢能和燃料电池产业发展。</w:t>
      </w:r>
    </w:p>
    <w:p w14:paraId="300C6030">
      <w:pPr>
        <w:pStyle w:val="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5" w:name="_Toc49780845"/>
      <w:r>
        <w:rPr>
          <w:rFonts w:hint="eastAsia" w:ascii="方正楷体_GBK" w:hAnsi="方正楷体_GBK" w:eastAsia="方正楷体_GBK" w:cs="方正楷体_GBK"/>
          <w:b w:val="0"/>
          <w:color w:val="333333"/>
          <w:kern w:val="0"/>
          <w:sz w:val="32"/>
          <w:szCs w:val="32"/>
          <w:shd w:val="clear" w:color="auto" w:fill="FFFFFF"/>
          <w:lang w:val="en-US" w:eastAsia="zh-CN" w:bidi="ar"/>
        </w:rPr>
        <w:t>（二）重视安全保障</w:t>
      </w:r>
      <w:bookmarkEnd w:id="25"/>
    </w:p>
    <w:p w14:paraId="1BD82770">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eastAsia" w:ascii="方正仿宋_GBK" w:hAnsi="方正仿宋_GBK" w:eastAsia="方正仿宋_GBK" w:cs="方正仿宋_GBK"/>
          <w:b w:val="0"/>
          <w:color w:val="333333"/>
          <w:kern w:val="0"/>
          <w:sz w:val="32"/>
          <w:szCs w:val="32"/>
          <w:shd w:val="clear" w:color="auto" w:fill="FFFFFF"/>
          <w:lang w:val="en-US" w:eastAsia="zh-CN" w:bidi="ar"/>
        </w:rPr>
        <w:t xml:space="preserve">加大氢能安全管理力度，严格按照《建设项目安全设施“三同时”监督管理办法》完善前期审批手续。强化重大风险辨识，利用互联网、大数据、人工智能等技术手段，及时预警氢能终端泄露、疲劳、爆燃等风险状态，以技术创新驱动管理变革。加强氢能关键装置与核心零部件安全监测，建设氢安全测试平台，注重氢能制备、储运、加注及使用过程中的安全管理，对加氢站装置设备、车载储氢系统、燃料电池整车等涉氢工程及相关零部件进行安全风险量化评估。加强对操作人员的安全培训与考核，完善氢能基础设施、燃料电池整车（机）等安全预警机制，对于极端情况下可能存在的风险隐患，制定切实可行、处置高效的应急预案。 </w:t>
      </w:r>
    </w:p>
    <w:p w14:paraId="24D7F3D6">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6" w:name="_Toc49780846"/>
      <w:r>
        <w:rPr>
          <w:rFonts w:hint="eastAsia" w:ascii="方正楷体_GBK" w:hAnsi="方正楷体_GBK" w:eastAsia="方正楷体_GBK" w:cs="方正楷体_GBK"/>
          <w:b w:val="0"/>
          <w:color w:val="333333"/>
          <w:kern w:val="0"/>
          <w:sz w:val="32"/>
          <w:szCs w:val="32"/>
          <w:shd w:val="clear" w:color="auto" w:fill="FFFFFF"/>
          <w:lang w:val="en-US" w:eastAsia="zh-CN" w:bidi="ar"/>
        </w:rPr>
        <w:t>（三）加大资金支持</w:t>
      </w:r>
      <w:bookmarkEnd w:id="26"/>
    </w:p>
    <w:p w14:paraId="182822A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eastAsia" w:ascii="方正仿宋_GBK" w:hAnsi="方正仿宋_GBK" w:eastAsia="方正仿宋_GBK" w:cs="方正仿宋_GBK"/>
          <w:b w:val="0"/>
          <w:color w:val="333333"/>
          <w:kern w:val="0"/>
          <w:sz w:val="32"/>
          <w:szCs w:val="32"/>
          <w:shd w:val="clear" w:color="auto" w:fill="FFFFFF"/>
          <w:lang w:val="en-US" w:eastAsia="zh-CN" w:bidi="ar"/>
        </w:rPr>
        <w:t>发挥政府资金引导作用。加大市级财政资金对氢能技术研发及多元化应用推广的支持，推动氢能和燃料电池关键核心技术突破、产业集聚等。加强银企间对接合作，鼓励银行等金融机构为氢能企业提供绿色信贷支持与服务，降低融资成本，简化放贷审批流程。拓宽融资渠道，通过股权投资、发行债券、挂牌上市等方式，吸引社会资本参与氢能项目投资，重点支持具有自主知识产权的初创型、成长型氢能企业发展。支持以市场化方式为氢能技术研发机构、产业链相关企业发展提供更多资金支持。</w:t>
      </w:r>
    </w:p>
    <w:p w14:paraId="235B0A4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7" w:name="_Toc49780847"/>
      <w:r>
        <w:rPr>
          <w:rFonts w:hint="eastAsia" w:ascii="方正楷体_GBK" w:hAnsi="方正楷体_GBK" w:eastAsia="方正楷体_GBK" w:cs="方正楷体_GBK"/>
          <w:b w:val="0"/>
          <w:color w:val="333333"/>
          <w:kern w:val="0"/>
          <w:sz w:val="32"/>
          <w:szCs w:val="32"/>
          <w:shd w:val="clear" w:color="auto" w:fill="FFFFFF"/>
          <w:lang w:val="en-US" w:eastAsia="zh-CN" w:bidi="ar"/>
        </w:rPr>
        <w:t>（四）推动政策落实</w:t>
      </w:r>
      <w:bookmarkEnd w:id="27"/>
    </w:p>
    <w:p w14:paraId="20CBFFC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仿宋_GBK" w:hAnsi="方正仿宋_GBK" w:eastAsia="方正仿宋_GBK" w:cs="方正仿宋_GBK"/>
          <w:b w:val="0"/>
          <w:color w:val="333333"/>
          <w:kern w:val="0"/>
          <w:sz w:val="32"/>
          <w:szCs w:val="32"/>
          <w:shd w:val="clear" w:color="auto" w:fill="FFFFFF"/>
          <w:lang w:val="en-US" w:eastAsia="zh-CN" w:bidi="ar"/>
        </w:rPr>
      </w:pPr>
      <w:r>
        <w:rPr>
          <w:rFonts w:hint="eastAsia" w:ascii="方正仿宋_GBK" w:hAnsi="方正仿宋_GBK" w:eastAsia="方正仿宋_GBK" w:cs="方正仿宋_GBK"/>
          <w:b w:val="0"/>
          <w:color w:val="333333"/>
          <w:kern w:val="0"/>
          <w:sz w:val="32"/>
          <w:szCs w:val="32"/>
          <w:shd w:val="clear" w:color="auto" w:fill="FFFFFF"/>
          <w:lang w:val="en-US" w:eastAsia="zh-CN" w:bidi="ar"/>
        </w:rPr>
        <w:t>加强核心技术研发政策支持。按“一事一议”原则，对技术先进的优质氢能企业依法给予科技、人才、土地、资金等要素支持；争取国家、省级氢能和燃料电池关键核心技术自主创新示范项目及资金支持。加大多元应用推广政策支持。研究出台船用燃料电池、备用电源、冷热电联供等多元应用具体支持举措。创新工作举措，做好服务保障工作，对涉氢项目、研发检测服务平台以及加氢站等基础设施建设纳入审批“绿色通道”，在燃料电池车辆购置运营、加氢站建设等环节给予一定支持。支持物流园区推广应用燃料电池车，示范项目优先纳入生态建设资金和现代物流园区建设专项资金支持范围。</w:t>
      </w:r>
    </w:p>
    <w:p w14:paraId="6860AAE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方正楷体_GBK" w:hAnsi="方正楷体_GBK" w:eastAsia="方正楷体_GBK" w:cs="方正楷体_GBK"/>
          <w:b w:val="0"/>
          <w:color w:val="333333"/>
          <w:kern w:val="0"/>
          <w:sz w:val="32"/>
          <w:szCs w:val="32"/>
          <w:shd w:val="clear" w:color="auto" w:fill="FFFFFF"/>
          <w:lang w:val="en-US" w:eastAsia="zh-CN" w:bidi="ar"/>
        </w:rPr>
      </w:pPr>
      <w:bookmarkStart w:id="28" w:name="_Toc49780848"/>
      <w:r>
        <w:rPr>
          <w:rFonts w:hint="eastAsia" w:ascii="方正楷体_GBK" w:hAnsi="方正楷体_GBK" w:eastAsia="方正楷体_GBK" w:cs="方正楷体_GBK"/>
          <w:b w:val="0"/>
          <w:color w:val="333333"/>
          <w:kern w:val="0"/>
          <w:sz w:val="32"/>
          <w:szCs w:val="32"/>
          <w:shd w:val="clear" w:color="auto" w:fill="FFFFFF"/>
          <w:lang w:val="en-US" w:eastAsia="zh-CN" w:bidi="ar"/>
        </w:rPr>
        <w:t>（五）完善合作机制</w:t>
      </w:r>
      <w:bookmarkEnd w:id="28"/>
    </w:p>
    <w:p w14:paraId="54110850">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40" w:firstLineChars="200"/>
        <w:textAlignment w:val="auto"/>
        <w:rPr>
          <w:rFonts w:hint="eastAsia" w:ascii="仿宋" w:hAnsi="仿宋" w:eastAsia="仿宋"/>
          <w:color w:val="000000"/>
          <w:spacing w:val="-11"/>
          <w:sz w:val="32"/>
          <w:szCs w:val="32"/>
          <w:lang w:eastAsia="zh-CN"/>
        </w:rPr>
      </w:pPr>
      <w:r>
        <w:rPr>
          <w:rFonts w:hint="eastAsia" w:ascii="方正仿宋_GBK" w:hAnsi="方正仿宋_GBK" w:eastAsia="方正仿宋_GBK" w:cs="方正仿宋_GBK"/>
          <w:b w:val="0"/>
          <w:color w:val="333333"/>
          <w:kern w:val="0"/>
          <w:sz w:val="32"/>
          <w:szCs w:val="32"/>
          <w:shd w:val="clear" w:color="auto" w:fill="FFFFFF"/>
          <w:lang w:val="en-US" w:eastAsia="zh-CN" w:bidi="ar"/>
        </w:rPr>
        <w:t>注重区域协同。依托我市氢能重点企业在燃料电池核心技术研发和关键零部件制造方面取得的突破，利用合六经济走廊和长三角一体化等发展战略契机，推动相应技术成果在本市、合肥及周边地区推广应用。推动我市氢能产业发展纳入我省及合肥都市圈“十四五”规划中。加强行业合作。立足国内、放眼国际，全方位推动我市参与氢能合作交流。鼓励企业选派人才出国考察，支持参与氢能行业标准规则制定；通过举办氢能和燃料电池产业发展论坛、研讨会、展会等，全面提升我市在氢能领域的公众认知度和国内外影响力。</w:t>
      </w:r>
    </w:p>
    <w:p w14:paraId="1909E84F">
      <w:pPr>
        <w:keepNext w:val="0"/>
        <w:keepLines w:val="0"/>
        <w:pageBreakBefore w:val="0"/>
        <w:widowControl w:val="0"/>
        <w:kinsoku/>
        <w:wordWrap/>
        <w:overflowPunct/>
        <w:topLinePunct w:val="0"/>
        <w:autoSpaceDE/>
        <w:autoSpaceDN/>
        <w:bidi w:val="0"/>
        <w:adjustRightInd/>
        <w:snapToGrid/>
        <w:spacing w:line="590" w:lineRule="exact"/>
        <w:ind w:firstLine="596" w:firstLineChars="200"/>
        <w:textAlignment w:val="auto"/>
        <w:rPr>
          <w:rFonts w:hint="eastAsia" w:ascii="仿宋" w:hAnsi="仿宋" w:eastAsia="仿宋"/>
          <w:color w:val="000000"/>
          <w:spacing w:val="-11"/>
          <w:sz w:val="32"/>
          <w:szCs w:val="32"/>
          <w:lang w:eastAsia="zh-CN"/>
        </w:rPr>
      </w:pPr>
    </w:p>
    <w:p w14:paraId="4747BC08">
      <w:pPr>
        <w:keepNext w:val="0"/>
        <w:keepLines w:val="0"/>
        <w:pageBreakBefore w:val="0"/>
        <w:widowControl w:val="0"/>
        <w:kinsoku/>
        <w:wordWrap/>
        <w:overflowPunct/>
        <w:topLinePunct w:val="0"/>
        <w:autoSpaceDE/>
        <w:autoSpaceDN/>
        <w:bidi w:val="0"/>
        <w:adjustRightInd/>
        <w:snapToGrid/>
        <w:spacing w:line="590" w:lineRule="exac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zh-CN" w:eastAsia="zh-CN" w:bidi="ar"/>
        </w:rPr>
        <w:drawing>
          <wp:anchor distT="0" distB="0" distL="114300" distR="114300" simplePos="0" relativeHeight="251663360" behindDoc="0" locked="0" layoutInCell="1" allowOverlap="1">
            <wp:simplePos x="0" y="0"/>
            <wp:positionH relativeFrom="column">
              <wp:posOffset>-32385</wp:posOffset>
            </wp:positionH>
            <wp:positionV relativeFrom="paragraph">
              <wp:posOffset>730885</wp:posOffset>
            </wp:positionV>
            <wp:extent cx="5553710" cy="5042535"/>
            <wp:effectExtent l="0" t="0" r="8890" b="5715"/>
            <wp:wrapTopAndBottom/>
            <wp:docPr id="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1"/>
                    <pic:cNvPicPr>
                      <a:picLocks noChangeAspect="1"/>
                    </pic:cNvPicPr>
                  </pic:nvPicPr>
                  <pic:blipFill>
                    <a:blip r:embed="rId9"/>
                    <a:stretch>
                      <a:fillRect/>
                    </a:stretch>
                  </pic:blipFill>
                  <pic:spPr>
                    <a:xfrm>
                      <a:off x="0" y="0"/>
                      <a:ext cx="5553710" cy="5042535"/>
                    </a:xfrm>
                    <a:prstGeom prst="rect">
                      <a:avLst/>
                    </a:prstGeom>
                    <a:noFill/>
                    <a:ln>
                      <a:noFill/>
                    </a:ln>
                  </pic:spPr>
                </pic:pic>
              </a:graphicData>
            </a:graphic>
          </wp:anchor>
        </w:drawing>
      </w:r>
      <w:r>
        <w:rPr>
          <w:rFonts w:hint="eastAsia" w:ascii="方正仿宋_GBK" w:hAnsi="方正仿宋_GBK" w:eastAsia="方正仿宋_GBK" w:cs="方正仿宋_GBK"/>
          <w:color w:val="333333"/>
          <w:kern w:val="0"/>
          <w:sz w:val="32"/>
          <w:szCs w:val="32"/>
          <w:shd w:val="clear" w:color="auto" w:fill="FFFFFF"/>
          <w:lang w:val="en-US" w:eastAsia="zh-CN" w:bidi="ar"/>
        </w:rPr>
        <w:t>附录</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eastAsia" w:ascii="方正仿宋_GBK" w:hAnsi="方正仿宋_GBK" w:eastAsia="方正仿宋_GBK" w:cs="方正仿宋_GBK"/>
          <w:color w:val="333333"/>
          <w:kern w:val="0"/>
          <w:sz w:val="32"/>
          <w:szCs w:val="32"/>
          <w:shd w:val="clear" w:color="auto" w:fill="FFFFFF"/>
          <w:lang w:val="en-US" w:eastAsia="zh-CN" w:bidi="ar"/>
        </w:rPr>
        <w:t>：氢能产业技术路线图图谱</w:t>
      </w:r>
    </w:p>
    <w:p w14:paraId="15755B6F">
      <w:pPr>
        <w:keepNext w:val="0"/>
        <w:keepLines w:val="0"/>
        <w:pageBreakBefore w:val="0"/>
        <w:widowControl w:val="0"/>
        <w:kinsoku/>
        <w:wordWrap/>
        <w:overflowPunct/>
        <w:topLinePunct w:val="0"/>
        <w:autoSpaceDE/>
        <w:autoSpaceDN/>
        <w:bidi w:val="0"/>
        <w:snapToGrid/>
        <w:spacing w:line="590" w:lineRule="exact"/>
        <w:textAlignment w:val="auto"/>
        <w:rPr>
          <w:rFonts w:ascii="仿宋" w:hAnsi="仿宋" w:eastAsia="仿宋"/>
          <w:b/>
          <w:color w:val="000000"/>
        </w:rPr>
      </w:pPr>
    </w:p>
    <w:p w14:paraId="581EEF0D">
      <w:pPr>
        <w:keepNext w:val="0"/>
        <w:keepLines w:val="0"/>
        <w:pageBreakBefore w:val="0"/>
        <w:widowControl w:val="0"/>
        <w:kinsoku/>
        <w:wordWrap/>
        <w:overflowPunct/>
        <w:topLinePunct w:val="0"/>
        <w:autoSpaceDE/>
        <w:autoSpaceDN/>
        <w:bidi w:val="0"/>
        <w:snapToGrid/>
        <w:spacing w:line="590" w:lineRule="exact"/>
        <w:textAlignment w:val="auto"/>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eastAsia" w:ascii="方正仿宋_GBK" w:hAnsi="方正仿宋_GBK" w:eastAsia="方正仿宋_GBK" w:cs="方正仿宋_GBK"/>
          <w:color w:val="333333"/>
          <w:kern w:val="0"/>
          <w:sz w:val="32"/>
          <w:szCs w:val="32"/>
          <w:shd w:val="clear" w:color="auto" w:fill="FFFFFF"/>
          <w:lang w:val="en-US" w:eastAsia="zh-CN" w:bidi="ar"/>
        </w:rPr>
        <w:t>附录</w:t>
      </w: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eastAsia" w:ascii="方正仿宋_GBK" w:hAnsi="方正仿宋_GBK" w:eastAsia="方正仿宋_GBK" w:cs="方正仿宋_GBK"/>
          <w:color w:val="333333"/>
          <w:kern w:val="0"/>
          <w:sz w:val="32"/>
          <w:szCs w:val="32"/>
          <w:shd w:val="clear" w:color="auto" w:fill="FFFFFF"/>
          <w:lang w:val="en-US" w:eastAsia="zh-CN" w:bidi="ar"/>
        </w:rPr>
        <w:t>：氢能产业链主要企业（全球目标企业库）</w:t>
      </w:r>
    </w:p>
    <w:p w14:paraId="1DF94C84">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r>
        <w:rPr>
          <w:rFonts w:hint="eastAsia" w:ascii="方正楷体_GBK" w:hAnsi="方正楷体_GBK" w:eastAsia="方正楷体_GBK" w:cs="方正楷体_GBK"/>
          <w:color w:val="333333"/>
          <w:kern w:val="0"/>
          <w:sz w:val="32"/>
          <w:szCs w:val="32"/>
          <w:shd w:val="clear" w:color="auto" w:fill="FFFFFF"/>
          <w:lang w:val="en-US" w:eastAsia="zh-CN" w:bidi="ar"/>
        </w:rPr>
        <w:t>（</w:t>
      </w:r>
      <w:r>
        <w:rPr>
          <w:rFonts w:hint="default" w:ascii="Times New Roman" w:hAnsi="Times New Roman" w:eastAsia="方正楷体_GBK" w:cs="Times New Roman"/>
          <w:color w:val="333333"/>
          <w:kern w:val="0"/>
          <w:sz w:val="32"/>
          <w:szCs w:val="32"/>
          <w:shd w:val="clear" w:color="auto" w:fill="FFFFFF"/>
          <w:lang w:val="en-US" w:eastAsia="zh-CN" w:bidi="ar"/>
        </w:rPr>
        <w:t>1</w:t>
      </w:r>
      <w:r>
        <w:rPr>
          <w:rFonts w:hint="eastAsia" w:ascii="方正楷体_GBK" w:hAnsi="方正楷体_GBK" w:eastAsia="方正楷体_GBK" w:cs="方正楷体_GBK"/>
          <w:color w:val="333333"/>
          <w:kern w:val="0"/>
          <w:sz w:val="32"/>
          <w:szCs w:val="32"/>
          <w:shd w:val="clear" w:color="auto" w:fill="FFFFFF"/>
          <w:lang w:val="en-US" w:eastAsia="zh-CN" w:bidi="ar"/>
        </w:rPr>
        <w:t>）国内外主要制氢企业列表</w:t>
      </w:r>
    </w:p>
    <w:tbl>
      <w:tblPr>
        <w:tblStyle w:val="9"/>
        <w:tblW w:w="852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95"/>
        <w:gridCol w:w="936"/>
        <w:gridCol w:w="3842"/>
        <w:gridCol w:w="2247"/>
      </w:tblGrid>
      <w:tr w14:paraId="677FCF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495"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A564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制氢方式</w:t>
            </w:r>
          </w:p>
        </w:tc>
        <w:tc>
          <w:tcPr>
            <w:tcW w:w="4778"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14:paraId="2DCF0A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企业名称</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07D58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技术路径</w:t>
            </w:r>
          </w:p>
        </w:tc>
      </w:tr>
      <w:tr w14:paraId="15E470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27677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热化学制氢</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C11A76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A37C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川崎重工业株式会社</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A48D2A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煤制氢</w:t>
            </w:r>
          </w:p>
        </w:tc>
      </w:tr>
      <w:tr w14:paraId="3BD850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9D2FB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518A4F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F5501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林德集团</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33F77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甲醇裂解</w:t>
            </w:r>
          </w:p>
        </w:tc>
      </w:tr>
      <w:tr w14:paraId="12EC50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D514C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FEB8FF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1487E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普莱克斯工业气体有限公司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D0A97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甲醇裂解</w:t>
            </w:r>
          </w:p>
        </w:tc>
      </w:tr>
      <w:tr w14:paraId="0E5D26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7BE13D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0028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71040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法国液化空气集团</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B6D18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甲醇裂解</w:t>
            </w:r>
          </w:p>
        </w:tc>
      </w:tr>
      <w:tr w14:paraId="07F5EA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584589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D43CC4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83E0A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加拿大威斯汀公司（</w:t>
            </w:r>
            <w:r>
              <w:rPr>
                <w:rFonts w:hint="default" w:ascii="Times New Roman" w:hAnsi="Times New Roman" w:eastAsia="方正仿宋_GBK" w:cs="Times New Roman"/>
                <w:color w:val="000000"/>
                <w:sz w:val="28"/>
                <w:szCs w:val="28"/>
              </w:rPr>
              <w:t>Westaim</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Corporation</w:t>
            </w:r>
            <w:r>
              <w:rPr>
                <w:rFonts w:hint="eastAsia" w:ascii="方正仿宋_GBK" w:hAnsi="方正仿宋_GBK" w:eastAsia="方正仿宋_GBK" w:cs="方正仿宋_GBK"/>
                <w:color w:val="000000"/>
                <w:sz w:val="28"/>
                <w:szCs w:val="28"/>
              </w:rPr>
              <w:t>）</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A7E39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w:t>
            </w:r>
          </w:p>
        </w:tc>
      </w:tr>
      <w:tr w14:paraId="070DC5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CCB96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8E0B2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5D747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美国南方化学公司（</w:t>
            </w:r>
            <w:r>
              <w:rPr>
                <w:rFonts w:hint="default" w:ascii="Times New Roman" w:hAnsi="Times New Roman" w:eastAsia="方正仿宋_GBK" w:cs="Times New Roman"/>
                <w:color w:val="000000"/>
                <w:sz w:val="28"/>
                <w:szCs w:val="28"/>
              </w:rPr>
              <w:t>Sud</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Chemie</w:t>
            </w:r>
            <w:r>
              <w:rPr>
                <w:rFonts w:hint="eastAsia" w:ascii="方正仿宋_GBK" w:hAnsi="方正仿宋_GBK" w:eastAsia="方正仿宋_GBK" w:cs="方正仿宋_GBK"/>
                <w:color w:val="000000"/>
                <w:sz w:val="28"/>
                <w:szCs w:val="28"/>
              </w:rPr>
              <w:t xml:space="preserve">） </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721F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w:t>
            </w:r>
          </w:p>
        </w:tc>
      </w:tr>
      <w:tr w14:paraId="50AD31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70A64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971AC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234D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InnovaTec</w:t>
            </w:r>
            <w:r>
              <w:rPr>
                <w:rFonts w:hint="eastAsia" w:ascii="方正仿宋_GBK" w:hAnsi="方正仿宋_GBK" w:eastAsia="方正仿宋_GBK" w:cs="方正仿宋_GBK"/>
                <w:color w:val="000000"/>
                <w:sz w:val="28"/>
                <w:szCs w:val="28"/>
              </w:rPr>
              <w:t xml:space="preserve">公司 </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BC77A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w:t>
            </w:r>
          </w:p>
        </w:tc>
      </w:tr>
      <w:tr w14:paraId="04A1B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3EB6E3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80FC9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A5C19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北美元素一公司（</w:t>
            </w:r>
            <w:r>
              <w:rPr>
                <w:rFonts w:hint="default" w:ascii="Times New Roman" w:hAnsi="Times New Roman" w:eastAsia="方正仿宋_GBK" w:cs="Times New Roman"/>
                <w:color w:val="000000"/>
                <w:sz w:val="28"/>
                <w:szCs w:val="28"/>
              </w:rPr>
              <w:t>Element</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1</w:t>
            </w:r>
            <w:r>
              <w:rPr>
                <w:rFonts w:hint="eastAsia" w:ascii="方正仿宋_GBK" w:hAnsi="方正仿宋_GBK" w:eastAsia="方正仿宋_GBK" w:cs="方正仿宋_GBK"/>
                <w:color w:val="000000"/>
                <w:sz w:val="28"/>
                <w:szCs w:val="28"/>
              </w:rPr>
              <w:t>）</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DFED1A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甲醇制氢</w:t>
            </w:r>
          </w:p>
        </w:tc>
      </w:tr>
      <w:tr w14:paraId="7D5FE3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8BEDE2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62689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4BF944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四川亚联高科技股份有限公司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FE6C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天然气制氢、甲醇重整制氢</w:t>
            </w:r>
          </w:p>
        </w:tc>
      </w:tr>
      <w:tr w14:paraId="47B4DE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93C56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6D286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1E327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上海华西化工科技有限公司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A8A58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w:t>
            </w:r>
          </w:p>
        </w:tc>
      </w:tr>
      <w:tr w14:paraId="3BB664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A34233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F9DBC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F0EAB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常州蓝博科技有限公司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064D4F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w:t>
            </w:r>
          </w:p>
        </w:tc>
      </w:tr>
      <w:tr w14:paraId="36FB3F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68F46C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1617E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88D29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江苏亨通集团</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33AD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天然气制氢</w:t>
            </w:r>
          </w:p>
        </w:tc>
      </w:tr>
      <w:tr w14:paraId="7987CD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07635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A5FA7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624FC7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四川蜀泰化工科技有限公司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D9954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甲醇重整制氢</w:t>
            </w:r>
          </w:p>
        </w:tc>
      </w:tr>
      <w:tr w14:paraId="013FB7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8850F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21626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33029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邯郸派瑞气体设备有限公司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F71C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甲醇重整制氢</w:t>
            </w:r>
          </w:p>
        </w:tc>
      </w:tr>
      <w:tr w14:paraId="5E4207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7C0749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工业副产提纯氢</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4463F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6BB27B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霍尼韦尔旗下</w:t>
            </w:r>
            <w:r>
              <w:rPr>
                <w:rFonts w:hint="default" w:ascii="Times New Roman" w:hAnsi="Times New Roman" w:eastAsia="方正仿宋_GBK" w:cs="Times New Roman"/>
                <w:color w:val="000000"/>
                <w:sz w:val="28"/>
                <w:szCs w:val="28"/>
              </w:rPr>
              <w:t>UOP</w:t>
            </w:r>
            <w:r>
              <w:rPr>
                <w:rFonts w:hint="eastAsia" w:ascii="方正仿宋_GBK" w:hAnsi="方正仿宋_GBK" w:eastAsia="方正仿宋_GBK" w:cs="方正仿宋_GBK"/>
                <w:color w:val="000000"/>
                <w:sz w:val="28"/>
                <w:szCs w:val="28"/>
              </w:rPr>
              <w:t>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EB90A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丙烷脱氢</w:t>
            </w:r>
          </w:p>
        </w:tc>
      </w:tr>
      <w:tr w14:paraId="37CA17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56153A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CE9E9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FC54C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林德集团</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3B714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PSA</w:t>
            </w:r>
            <w:r>
              <w:rPr>
                <w:rFonts w:hint="eastAsia" w:ascii="方正仿宋_GBK" w:hAnsi="方正仿宋_GBK" w:eastAsia="方正仿宋_GBK" w:cs="方正仿宋_GBK"/>
                <w:color w:val="000000"/>
                <w:sz w:val="28"/>
                <w:szCs w:val="28"/>
              </w:rPr>
              <w:t>(变压吸附提纯)</w:t>
            </w:r>
          </w:p>
        </w:tc>
      </w:tr>
      <w:tr w14:paraId="702B71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25735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CC3C33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8CF79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陶氏化学</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A8C6C5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烧碱</w:t>
            </w:r>
          </w:p>
        </w:tc>
      </w:tr>
      <w:tr w14:paraId="7790EA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66974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63AFF2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6131FD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美国鲁玛斯公司（</w:t>
            </w:r>
            <w:r>
              <w:rPr>
                <w:rFonts w:hint="default" w:ascii="Times New Roman" w:hAnsi="Times New Roman" w:eastAsia="方正仿宋_GBK" w:cs="Times New Roman"/>
                <w:color w:val="000000"/>
                <w:sz w:val="28"/>
                <w:szCs w:val="28"/>
              </w:rPr>
              <w:t>Lummus</w:t>
            </w:r>
            <w:r>
              <w:rPr>
                <w:rFonts w:hint="eastAsia" w:ascii="方正仿宋_GBK" w:hAnsi="方正仿宋_GBK" w:eastAsia="方正仿宋_GBK" w:cs="方正仿宋_GBK"/>
                <w:color w:val="000000"/>
                <w:sz w:val="28"/>
                <w:szCs w:val="28"/>
              </w:rPr>
              <w:t>）</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25C9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丙烷脱氢</w:t>
            </w:r>
          </w:p>
        </w:tc>
      </w:tr>
      <w:tr w14:paraId="2EBC4E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1AE43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9A21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FEFA5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德国伍德公司（</w:t>
            </w:r>
            <w:r>
              <w:rPr>
                <w:rFonts w:hint="default" w:ascii="Times New Roman" w:hAnsi="Times New Roman" w:eastAsia="方正仿宋_GBK" w:cs="Times New Roman"/>
                <w:color w:val="000000"/>
                <w:sz w:val="28"/>
                <w:szCs w:val="28"/>
              </w:rPr>
              <w:t>Uhde</w:t>
            </w:r>
            <w:r>
              <w:rPr>
                <w:rFonts w:hint="eastAsia" w:ascii="方正仿宋_GBK" w:hAnsi="方正仿宋_GBK" w:eastAsia="方正仿宋_GBK" w:cs="方正仿宋_GBK"/>
                <w:color w:val="000000"/>
                <w:sz w:val="28"/>
                <w:szCs w:val="28"/>
              </w:rPr>
              <w:t>）</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8571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丙烷脱氢</w:t>
            </w:r>
          </w:p>
        </w:tc>
      </w:tr>
      <w:tr w14:paraId="6C5D98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E7732A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FF0088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5B18F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四川亚联高科技股份有限公司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972CF3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PSA</w:t>
            </w:r>
          </w:p>
        </w:tc>
      </w:tr>
      <w:tr w14:paraId="73C948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728BB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C63776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E303A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四川天一股份有限公司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9A35B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PSA</w:t>
            </w:r>
          </w:p>
        </w:tc>
      </w:tr>
      <w:tr w14:paraId="3A762B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3F3A3D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847538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78DDC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北大先锋科技有限公司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F3395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PSA</w:t>
            </w:r>
          </w:p>
        </w:tc>
      </w:tr>
      <w:tr w14:paraId="64A0ED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4BD78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612F5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1C77CE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江门联悦工业气体有限公司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D3193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氯碱</w:t>
            </w:r>
          </w:p>
        </w:tc>
      </w:tr>
      <w:tr w14:paraId="7F68F5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58B8FE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A9115C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8D9A9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东莞巨正源科技有限公司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7E81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丙烷脱氢</w:t>
            </w:r>
          </w:p>
        </w:tc>
      </w:tr>
      <w:tr w14:paraId="13B4BE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D651A5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93C58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7AB97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广东鹏尊能源有限公司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E4E7DE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丙烷脱氢</w:t>
            </w:r>
          </w:p>
        </w:tc>
      </w:tr>
      <w:tr w14:paraId="5D6941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EDEB0C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电解水制氢</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1E3460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96E79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w:t>
            </w:r>
            <w:r>
              <w:rPr>
                <w:rFonts w:hint="default" w:ascii="Times New Roman" w:hAnsi="Times New Roman" w:eastAsia="方正仿宋_GBK" w:cs="Times New Roman"/>
                <w:color w:val="000000"/>
                <w:sz w:val="28"/>
                <w:szCs w:val="28"/>
              </w:rPr>
              <w:t>EB</w:t>
            </w:r>
            <w:r>
              <w:rPr>
                <w:rFonts w:hint="eastAsia" w:ascii="方正仿宋_GBK" w:hAnsi="方正仿宋_GBK" w:eastAsia="方正仿宋_GBK" w:cs="方正仿宋_GBK"/>
                <w:color w:val="000000"/>
                <w:sz w:val="28"/>
                <w:szCs w:val="28"/>
              </w:rPr>
              <w:t>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0E82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p>
        </w:tc>
      </w:tr>
      <w:tr w14:paraId="73F078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743CE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E717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7F005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意大利</w:t>
            </w:r>
            <w:r>
              <w:rPr>
                <w:rFonts w:hint="default" w:ascii="Times New Roman" w:hAnsi="Times New Roman" w:eastAsia="方正仿宋_GBK" w:cs="Times New Roman"/>
                <w:color w:val="000000"/>
                <w:sz w:val="28"/>
                <w:szCs w:val="28"/>
              </w:rPr>
              <w:t>Enapter</w:t>
            </w:r>
            <w:r>
              <w:rPr>
                <w:rFonts w:hint="eastAsia" w:ascii="方正仿宋_GBK" w:hAnsi="方正仿宋_GBK" w:eastAsia="方正仿宋_GBK" w:cs="方正仿宋_GBK"/>
                <w:color w:val="000000"/>
                <w:sz w:val="28"/>
                <w:szCs w:val="28"/>
              </w:rPr>
              <w:t>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07749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p>
        </w:tc>
      </w:tr>
      <w:tr w14:paraId="4C6B6C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0527EE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C0712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B324E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美国普顿公司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499A0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w:t>
            </w:r>
            <w:r>
              <w:rPr>
                <w:rFonts w:hint="eastAsia" w:ascii="方正仿宋_GBK" w:hAnsi="方正仿宋_GBK" w:eastAsia="方正仿宋_GBK" w:cs="方正仿宋_GBK"/>
                <w:color w:val="000000"/>
                <w:sz w:val="28"/>
                <w:szCs w:val="28"/>
              </w:rPr>
              <w:t>(质子交换膜)</w:t>
            </w:r>
          </w:p>
        </w:tc>
      </w:tr>
      <w:tr w14:paraId="1A1285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5AD5F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1ABC7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6A4F0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挪威</w:t>
            </w:r>
            <w:r>
              <w:rPr>
                <w:rFonts w:hint="default" w:ascii="Times New Roman" w:hAnsi="Times New Roman" w:eastAsia="方正仿宋_GBK" w:cs="Times New Roman"/>
                <w:color w:val="000000"/>
                <w:sz w:val="28"/>
                <w:szCs w:val="28"/>
              </w:rPr>
              <w:t>NEL</w:t>
            </w:r>
            <w:r>
              <w:rPr>
                <w:rFonts w:hint="eastAsia" w:ascii="方正仿宋_GBK" w:hAnsi="方正仿宋_GBK" w:eastAsia="方正仿宋_GBK" w:cs="方正仿宋_GBK"/>
                <w:color w:val="000000"/>
                <w:sz w:val="28"/>
                <w:szCs w:val="28"/>
              </w:rPr>
              <w:t>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D7B75F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w:t>
            </w:r>
          </w:p>
        </w:tc>
      </w:tr>
      <w:tr w14:paraId="03CAD4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270AA6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B06762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FA9C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天津大陆制氢设备有限公司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CA38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r>
              <w:rPr>
                <w:rFonts w:hint="default" w:ascii="Times New Roman" w:hAnsi="Times New Roman" w:eastAsia="方正仿宋_GBK" w:cs="Times New Roman"/>
                <w:color w:val="000000"/>
                <w:sz w:val="28"/>
                <w:szCs w:val="28"/>
              </w:rPr>
              <w:t>PEM</w:t>
            </w:r>
          </w:p>
        </w:tc>
      </w:tr>
      <w:tr w14:paraId="36C5C4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CACF4C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1614F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DC7AD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中船重工</w:t>
            </w:r>
            <w:r>
              <w:rPr>
                <w:rFonts w:hint="default" w:ascii="Times New Roman" w:hAnsi="Times New Roman" w:eastAsia="方正仿宋_GBK" w:cs="Times New Roman"/>
                <w:color w:val="000000"/>
                <w:sz w:val="28"/>
                <w:szCs w:val="28"/>
              </w:rPr>
              <w:t>718</w:t>
            </w:r>
            <w:r>
              <w:rPr>
                <w:rFonts w:hint="eastAsia" w:ascii="方正仿宋_GBK" w:hAnsi="方正仿宋_GBK" w:eastAsia="方正仿宋_GBK" w:cs="方正仿宋_GBK"/>
                <w:color w:val="000000"/>
                <w:sz w:val="28"/>
                <w:szCs w:val="28"/>
              </w:rPr>
              <w:t>所</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46E8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r>
              <w:rPr>
                <w:rFonts w:hint="default" w:ascii="Times New Roman" w:hAnsi="Times New Roman" w:eastAsia="方正仿宋_GBK" w:cs="Times New Roman"/>
                <w:color w:val="000000"/>
                <w:sz w:val="28"/>
                <w:szCs w:val="28"/>
              </w:rPr>
              <w:t>PEM</w:t>
            </w:r>
          </w:p>
        </w:tc>
      </w:tr>
      <w:tr w14:paraId="25AD10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EC4358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6E1FDA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BE564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苏州竞立制氢设备有限公司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68BF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r>
              <w:rPr>
                <w:rFonts w:hint="default" w:ascii="Times New Roman" w:hAnsi="Times New Roman" w:eastAsia="方正仿宋_GBK" w:cs="Times New Roman"/>
                <w:color w:val="000000"/>
                <w:sz w:val="28"/>
                <w:szCs w:val="28"/>
              </w:rPr>
              <w:t>PEM</w:t>
            </w:r>
          </w:p>
        </w:tc>
      </w:tr>
      <w:tr w14:paraId="5C17ED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19C07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1CAB5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A1B3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安思卓新能源有限公司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87317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p>
        </w:tc>
      </w:tr>
      <w:tr w14:paraId="6CD01D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C4F942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F37A49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39ED3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扬州中电制氢设备有限公司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0FF85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p>
        </w:tc>
      </w:tr>
      <w:tr w14:paraId="5303CA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07202F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3A71F5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E4B4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山东赛克赛斯氢能源有限公司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2E0E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w:t>
            </w:r>
          </w:p>
        </w:tc>
      </w:tr>
      <w:tr w14:paraId="5F5799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EEEDF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693974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80FC1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东莞淳华氢能科技股份有限公司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6794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w:t>
            </w:r>
          </w:p>
        </w:tc>
      </w:tr>
      <w:tr w14:paraId="00254B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245E7C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3F351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C4CEE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云浮市普汇氢能科技有限公司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BD211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w:t>
            </w:r>
          </w:p>
        </w:tc>
      </w:tr>
      <w:tr w14:paraId="0B0816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E388C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EB6DE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E7023A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深圳太科飞天科技有限公司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B98F6F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w:t>
            </w:r>
          </w:p>
        </w:tc>
      </w:tr>
      <w:tr w14:paraId="3C8584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49F32C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AD5689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61659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深圳凯豪达氢能源有限公司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B5823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碱性、</w:t>
            </w:r>
            <w:r>
              <w:rPr>
                <w:rFonts w:hint="default" w:ascii="Times New Roman" w:hAnsi="Times New Roman" w:eastAsia="方正仿宋_GBK" w:cs="Times New Roman"/>
                <w:color w:val="000000"/>
                <w:sz w:val="28"/>
                <w:szCs w:val="28"/>
              </w:rPr>
              <w:t>PEM</w:t>
            </w:r>
          </w:p>
        </w:tc>
      </w:tr>
      <w:tr w14:paraId="66A96E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5F3BE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新型制氢</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A1590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B1F0B0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法国</w:t>
            </w:r>
            <w:r>
              <w:rPr>
                <w:rFonts w:hint="default" w:ascii="Times New Roman" w:hAnsi="Times New Roman" w:eastAsia="方正仿宋_GBK" w:cs="Times New Roman"/>
                <w:color w:val="000000"/>
                <w:sz w:val="28"/>
                <w:szCs w:val="28"/>
              </w:rPr>
              <w:t>ENGIE</w:t>
            </w:r>
            <w:r>
              <w:rPr>
                <w:rFonts w:hint="eastAsia" w:ascii="方正仿宋_GBK" w:hAnsi="方正仿宋_GBK" w:eastAsia="方正仿宋_GBK" w:cs="方正仿宋_GBK"/>
                <w:color w:val="000000"/>
                <w:sz w:val="28"/>
                <w:szCs w:val="28"/>
              </w:rPr>
              <w:t>旗下</w:t>
            </w:r>
            <w:r>
              <w:rPr>
                <w:rFonts w:hint="default" w:ascii="Times New Roman" w:hAnsi="Times New Roman" w:eastAsia="方正仿宋_GBK" w:cs="Times New Roman"/>
                <w:color w:val="000000"/>
                <w:sz w:val="28"/>
                <w:szCs w:val="28"/>
              </w:rPr>
              <w:t>Tractebel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Engineering</w:t>
            </w:r>
            <w:r>
              <w:rPr>
                <w:rFonts w:hint="eastAsia" w:ascii="方正仿宋_GBK" w:hAnsi="方正仿宋_GBK" w:eastAsia="方正仿宋_GBK" w:cs="方正仿宋_GBK"/>
                <w:color w:val="000000"/>
                <w:sz w:val="28"/>
                <w:szCs w:val="28"/>
              </w:rPr>
              <w:t>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027EA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海上风电制氢</w:t>
            </w:r>
          </w:p>
        </w:tc>
      </w:tr>
      <w:tr w14:paraId="3684D4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7E2E0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5CED4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1958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法国</w:t>
            </w:r>
            <w:r>
              <w:rPr>
                <w:rFonts w:hint="default" w:ascii="Times New Roman" w:hAnsi="Times New Roman" w:eastAsia="方正仿宋_GBK" w:cs="Times New Roman"/>
                <w:color w:val="000000"/>
                <w:sz w:val="28"/>
                <w:szCs w:val="28"/>
              </w:rPr>
              <w:t>ENGIE</w:t>
            </w:r>
            <w:r>
              <w:rPr>
                <w:rFonts w:hint="eastAsia" w:ascii="方正仿宋_GBK" w:hAnsi="方正仿宋_GBK" w:eastAsia="方正仿宋_GBK" w:cs="方正仿宋_GBK"/>
                <w:color w:val="000000"/>
                <w:sz w:val="28"/>
                <w:szCs w:val="28"/>
              </w:rPr>
              <w:t>旗下</w:t>
            </w:r>
            <w:r>
              <w:rPr>
                <w:rFonts w:hint="default" w:ascii="Times New Roman" w:hAnsi="Times New Roman" w:eastAsia="方正仿宋_GBK" w:cs="Times New Roman"/>
                <w:color w:val="000000"/>
                <w:sz w:val="28"/>
                <w:szCs w:val="28"/>
              </w:rPr>
              <w:t>Tractebel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Overdick</w:t>
            </w:r>
            <w:r>
              <w:rPr>
                <w:rFonts w:hint="eastAsia" w:ascii="方正仿宋_GBK" w:hAnsi="方正仿宋_GBK" w:eastAsia="方正仿宋_GBK" w:cs="方正仿宋_GBK"/>
                <w:color w:val="000000"/>
                <w:sz w:val="28"/>
                <w:szCs w:val="28"/>
              </w:rPr>
              <w:t>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DCD6A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海上风电制氢</w:t>
            </w:r>
          </w:p>
        </w:tc>
      </w:tr>
      <w:tr w14:paraId="123C90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E63CA8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9803E8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132B8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德国石勒苏益格-荷斯泰因公司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B88BA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可再生能源制氢</w:t>
            </w:r>
          </w:p>
        </w:tc>
      </w:tr>
      <w:tr w14:paraId="5026DA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8E2F1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948F1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0B801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w:t>
            </w:r>
            <w:r>
              <w:rPr>
                <w:rFonts w:hint="default" w:ascii="Times New Roman" w:hAnsi="Times New Roman" w:eastAsia="方正仿宋_GBK" w:cs="Times New Roman"/>
                <w:color w:val="000000"/>
                <w:sz w:val="28"/>
                <w:szCs w:val="28"/>
              </w:rPr>
              <w:t>Wind2Gas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Energy</w:t>
            </w:r>
            <w:r>
              <w:rPr>
                <w:rFonts w:hint="eastAsia" w:ascii="方正仿宋_GBK" w:hAnsi="方正仿宋_GBK" w:eastAsia="方正仿宋_GBK" w:cs="方正仿宋_GBK"/>
                <w:color w:val="000000"/>
                <w:sz w:val="28"/>
                <w:szCs w:val="28"/>
              </w:rPr>
              <w:t>公司（电解装置运营商）</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A7B20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可再生能源制氢</w:t>
            </w:r>
          </w:p>
        </w:tc>
      </w:tr>
      <w:tr w14:paraId="4A3F4E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BE8177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4BA312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8CD3D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清华大学</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38FF3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核能制氢</w:t>
            </w:r>
          </w:p>
        </w:tc>
      </w:tr>
      <w:tr w14:paraId="358C49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676FB5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E26260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EEC6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中广核</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7C8766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核能制氢</w:t>
            </w:r>
          </w:p>
        </w:tc>
      </w:tr>
      <w:tr w14:paraId="2A131B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4EBFD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EF6A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1C72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西安交通大学</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FA5C8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光解水</w:t>
            </w:r>
          </w:p>
        </w:tc>
      </w:tr>
      <w:tr w14:paraId="5CE06D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C4B5D3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EEB725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BAF904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哈尔滨工业大学</w:t>
            </w:r>
          </w:p>
        </w:tc>
        <w:tc>
          <w:tcPr>
            <w:tcW w:w="224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7B79A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生物制氢</w:t>
            </w:r>
          </w:p>
        </w:tc>
      </w:tr>
    </w:tbl>
    <w:p w14:paraId="4D0A8E92">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p>
    <w:p w14:paraId="25042FB7">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p>
    <w:p w14:paraId="4ED38970">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r>
        <w:rPr>
          <w:rFonts w:hint="eastAsia" w:ascii="方正楷体_GBK" w:hAnsi="方正楷体_GBK" w:eastAsia="方正楷体_GBK" w:cs="方正楷体_GBK"/>
          <w:color w:val="333333"/>
          <w:kern w:val="0"/>
          <w:sz w:val="32"/>
          <w:szCs w:val="32"/>
          <w:shd w:val="clear" w:color="auto" w:fill="FFFFFF"/>
          <w:lang w:val="en-US" w:eastAsia="zh-CN" w:bidi="ar"/>
        </w:rPr>
        <w:t>（</w:t>
      </w:r>
      <w:r>
        <w:rPr>
          <w:rFonts w:hint="default" w:ascii="Times New Roman" w:hAnsi="Times New Roman" w:eastAsia="方正楷体_GBK" w:cs="Times New Roman"/>
          <w:color w:val="333333"/>
          <w:kern w:val="0"/>
          <w:sz w:val="32"/>
          <w:szCs w:val="32"/>
          <w:shd w:val="clear" w:color="auto" w:fill="FFFFFF"/>
          <w:lang w:val="en-US" w:eastAsia="zh-CN" w:bidi="ar"/>
        </w:rPr>
        <w:t>2</w:t>
      </w:r>
      <w:r>
        <w:rPr>
          <w:rFonts w:hint="eastAsia" w:ascii="方正楷体_GBK" w:hAnsi="方正楷体_GBK" w:eastAsia="方正楷体_GBK" w:cs="方正楷体_GBK"/>
          <w:color w:val="333333"/>
          <w:kern w:val="0"/>
          <w:sz w:val="32"/>
          <w:szCs w:val="32"/>
          <w:shd w:val="clear" w:color="auto" w:fill="FFFFFF"/>
          <w:lang w:val="en-US" w:eastAsia="zh-CN" w:bidi="ar"/>
        </w:rPr>
        <w:t>）国内外主要储运企业列表</w:t>
      </w:r>
    </w:p>
    <w:tbl>
      <w:tblPr>
        <w:tblStyle w:val="9"/>
        <w:tblW w:w="851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98"/>
        <w:gridCol w:w="936"/>
        <w:gridCol w:w="3842"/>
        <w:gridCol w:w="2243"/>
      </w:tblGrid>
      <w:tr w14:paraId="0341D9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1D2CBC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储运方式</w:t>
            </w:r>
          </w:p>
        </w:tc>
        <w:tc>
          <w:tcPr>
            <w:tcW w:w="4778"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14:paraId="0546AD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企业名称</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D8618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技术路径</w:t>
            </w:r>
          </w:p>
        </w:tc>
      </w:tr>
      <w:tr w14:paraId="0967F9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B5CE9E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高压气态储运</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07667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261DD4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丰田汽车公司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39FB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车载储氢瓶</w:t>
            </w:r>
          </w:p>
        </w:tc>
      </w:tr>
      <w:tr w14:paraId="1CEC96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FDE1D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8CE73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BC94F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意大利</w:t>
            </w:r>
            <w:r>
              <w:rPr>
                <w:rFonts w:hint="default" w:ascii="Times New Roman" w:hAnsi="Times New Roman" w:eastAsia="方正仿宋_GBK" w:cs="Times New Roman"/>
                <w:color w:val="000000"/>
                <w:sz w:val="28"/>
                <w:szCs w:val="28"/>
              </w:rPr>
              <w:t>Faber</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Cylinders</w:t>
            </w:r>
            <w:r>
              <w:rPr>
                <w:rFonts w:hint="eastAsia" w:ascii="方正仿宋_GBK" w:hAnsi="方正仿宋_GBK" w:eastAsia="方正仿宋_GBK" w:cs="方正仿宋_GBK"/>
                <w:color w:val="000000"/>
                <w:sz w:val="28"/>
                <w:szCs w:val="28"/>
              </w:rPr>
              <w:t>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B736B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储氢瓶</w:t>
            </w:r>
          </w:p>
        </w:tc>
      </w:tr>
      <w:tr w14:paraId="2F54E4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377189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96D06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7410C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挪威奥勒松（</w:t>
            </w:r>
            <w:r>
              <w:rPr>
                <w:rFonts w:hint="default" w:ascii="Times New Roman" w:hAnsi="Times New Roman" w:eastAsia="方正仿宋_GBK" w:cs="Times New Roman"/>
                <w:color w:val="000000"/>
                <w:sz w:val="28"/>
                <w:szCs w:val="28"/>
              </w:rPr>
              <w:t>Hexagon</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Composites</w:t>
            </w:r>
            <w:r>
              <w:rPr>
                <w:rFonts w:hint="eastAsia" w:ascii="方正仿宋_GBK" w:hAnsi="方正仿宋_GBK" w:eastAsia="方正仿宋_GBK" w:cs="方正仿宋_GBK"/>
                <w:color w:val="000000"/>
                <w:sz w:val="28"/>
                <w:szCs w:val="28"/>
              </w:rPr>
              <w:t>）旗下美国子公司奥勒松林肯（</w:t>
            </w:r>
            <w:r>
              <w:rPr>
                <w:rFonts w:hint="default" w:ascii="Times New Roman" w:hAnsi="Times New Roman" w:eastAsia="方正仿宋_GBK" w:cs="Times New Roman"/>
                <w:color w:val="000000"/>
                <w:sz w:val="28"/>
                <w:szCs w:val="28"/>
              </w:rPr>
              <w:t>Hexagon</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Lincoln</w:t>
            </w:r>
            <w:r>
              <w:rPr>
                <w:rFonts w:hint="eastAsia" w:ascii="方正仿宋_GBK" w:hAnsi="方正仿宋_GBK" w:eastAsia="方正仿宋_GBK" w:cs="方正仿宋_GBK"/>
                <w:color w:val="000000"/>
                <w:sz w:val="28"/>
                <w:szCs w:val="28"/>
              </w:rPr>
              <w:t>）</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612108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储氢瓶、储氢罐</w:t>
            </w:r>
          </w:p>
        </w:tc>
      </w:tr>
      <w:tr w14:paraId="2E59B2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C223B2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CC4894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45339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美国昆腾公司（</w:t>
            </w:r>
            <w:r>
              <w:rPr>
                <w:rFonts w:hint="default" w:ascii="Times New Roman" w:hAnsi="Times New Roman" w:eastAsia="方正仿宋_GBK" w:cs="Times New Roman"/>
                <w:color w:val="000000"/>
                <w:sz w:val="28"/>
                <w:szCs w:val="28"/>
              </w:rPr>
              <w:t>Quantum</w:t>
            </w:r>
            <w:r>
              <w:rPr>
                <w:rFonts w:hint="eastAsia" w:ascii="方正仿宋_GBK" w:hAnsi="方正仿宋_GBK" w:eastAsia="方正仿宋_GBK" w:cs="方正仿宋_GBK"/>
                <w:color w:val="000000"/>
                <w:sz w:val="28"/>
                <w:szCs w:val="28"/>
              </w:rPr>
              <w:t>）</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F058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储氢罐</w:t>
            </w:r>
          </w:p>
        </w:tc>
      </w:tr>
      <w:tr w14:paraId="3178E7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1CEE32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20EE63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05C8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法国佛吉亚公司（</w:t>
            </w:r>
            <w:r>
              <w:rPr>
                <w:rFonts w:hint="default" w:ascii="Times New Roman" w:hAnsi="Times New Roman" w:eastAsia="方正仿宋_GBK" w:cs="Times New Roman"/>
                <w:color w:val="000000"/>
                <w:sz w:val="28"/>
                <w:szCs w:val="28"/>
              </w:rPr>
              <w:t>Faurecia</w:t>
            </w:r>
            <w:r>
              <w:rPr>
                <w:rFonts w:hint="eastAsia" w:ascii="方正仿宋_GBK" w:hAnsi="方正仿宋_GBK" w:eastAsia="方正仿宋_GBK" w:cs="方正仿宋_GBK"/>
                <w:color w:val="000000"/>
                <w:sz w:val="28"/>
                <w:szCs w:val="28"/>
              </w:rPr>
              <w:t xml:space="preserve">） </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08EA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储氢瓶、储氢罐</w:t>
            </w:r>
          </w:p>
        </w:tc>
      </w:tr>
      <w:tr w14:paraId="1BCDC7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684C8C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CAAF1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37B4A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挪威</w:t>
            </w:r>
            <w:r>
              <w:rPr>
                <w:rFonts w:hint="default" w:ascii="Times New Roman" w:hAnsi="Times New Roman" w:eastAsia="方正仿宋_GBK" w:cs="Times New Roman"/>
                <w:color w:val="000000"/>
                <w:sz w:val="28"/>
                <w:szCs w:val="28"/>
              </w:rPr>
              <w:t>Hexagon</w:t>
            </w:r>
            <w:r>
              <w:rPr>
                <w:rFonts w:hint="eastAsia" w:ascii="方正仿宋_GBK" w:hAnsi="方正仿宋_GBK" w:eastAsia="方正仿宋_GBK" w:cs="方正仿宋_GBK"/>
                <w:color w:val="000000"/>
                <w:sz w:val="28"/>
                <w:szCs w:val="28"/>
              </w:rPr>
              <w:t>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89C45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储氢瓶</w:t>
            </w:r>
          </w:p>
        </w:tc>
      </w:tr>
      <w:tr w14:paraId="6C0C4C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D8C1E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506F06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52DE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日本东丽（</w:t>
            </w:r>
            <w:r>
              <w:rPr>
                <w:rFonts w:hint="default" w:ascii="Times New Roman" w:hAnsi="Times New Roman" w:eastAsia="方正仿宋_GBK" w:cs="Times New Roman"/>
                <w:color w:val="000000"/>
                <w:sz w:val="28"/>
                <w:szCs w:val="28"/>
              </w:rPr>
              <w:t>TORAY</w:t>
            </w:r>
            <w:r>
              <w:rPr>
                <w:rFonts w:hint="eastAsia" w:ascii="方正仿宋_GBK" w:hAnsi="方正仿宋_GBK" w:eastAsia="方正仿宋_GBK" w:cs="方正仿宋_GBK"/>
                <w:color w:val="000000"/>
                <w:sz w:val="28"/>
                <w:szCs w:val="28"/>
              </w:rPr>
              <w:t>）株式会社</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831C73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碳纤维</w:t>
            </w:r>
          </w:p>
        </w:tc>
      </w:tr>
      <w:tr w14:paraId="14C0E4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5A33B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FF120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E67B1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美国赫克塞尔公司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E7501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碳纤维</w:t>
            </w:r>
          </w:p>
        </w:tc>
      </w:tr>
      <w:tr w14:paraId="768372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6F7961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CDA238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84D6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博源(湖北)实业集团股份有限公司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61E95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气罐、气罐车</w:t>
            </w:r>
          </w:p>
        </w:tc>
      </w:tr>
      <w:tr w14:paraId="694195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76136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DD957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E435A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石家庄安瑞科气体机械有限公司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1503A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运输及站用储氢罐</w:t>
            </w:r>
          </w:p>
        </w:tc>
      </w:tr>
      <w:tr w14:paraId="142DE4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14F6A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90048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ED204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北京海德利森科技有限公司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25F88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运输及站用储氢罐</w:t>
            </w:r>
          </w:p>
        </w:tc>
      </w:tr>
      <w:tr w14:paraId="0870A9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D4C9F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B9DB05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6866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浙江大学</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8C9E8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储氢罐</w:t>
            </w:r>
          </w:p>
        </w:tc>
      </w:tr>
      <w:tr w14:paraId="2C41EA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9E9C0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E4236F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68828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浙江巨化股份有限公司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E1F06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储氢罐</w:t>
            </w:r>
          </w:p>
        </w:tc>
      </w:tr>
      <w:tr w14:paraId="258F2D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C2F2C6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8C965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6ACF1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北京科泰克科技有限责任公司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ECF33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0F1BB3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5E1CF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6C74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03E7F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京城股份</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B80E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50AAF2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87B561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407FE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9E24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北京天海工业有限公司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150BF5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773AC5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B38847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252F0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2DEF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沈阳斯林达安科新技术有限公司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F4DFD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79F3EF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9699A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FBA536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EFC6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中能源工程集团氢能科技有限公司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65204C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0697C8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04984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45EF66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DCC5D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中集集团</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B347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40B98F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58C04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969F0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7EE6E5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中国中材集团有限公司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B805E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车载储氢</w:t>
            </w:r>
          </w:p>
        </w:tc>
      </w:tr>
      <w:tr w14:paraId="7EAD05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3845D1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B8F42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D776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中国石油化工集团有限公司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137D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碳纤维</w:t>
            </w:r>
          </w:p>
        </w:tc>
      </w:tr>
      <w:tr w14:paraId="19BC35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CBC339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D968A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BC98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中复神鹰碳纤维有限公司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3888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碳纤维</w:t>
            </w:r>
          </w:p>
        </w:tc>
      </w:tr>
      <w:tr w14:paraId="1B99EA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D5913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低温液态储运</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229A91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7DE4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美国空气产品公司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AEC2A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液氢工厂</w:t>
            </w:r>
          </w:p>
        </w:tc>
      </w:tr>
      <w:tr w14:paraId="4B5779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2B7CC2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C9B18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1B85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法国液化空气公司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C70F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液氢工厂</w:t>
            </w:r>
          </w:p>
        </w:tc>
      </w:tr>
      <w:tr w14:paraId="3D56E2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C25274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B82D3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16A3E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林德集团</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F0CE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液氢工厂</w:t>
            </w:r>
          </w:p>
        </w:tc>
      </w:tr>
      <w:tr w14:paraId="573F61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9C45A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16F6F4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E9FAD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普莱克斯工业气体有限公司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0F187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液氢工厂</w:t>
            </w:r>
          </w:p>
        </w:tc>
      </w:tr>
      <w:tr w14:paraId="4004BE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1ACAF9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2778F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B682C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川崎重工业株式会社</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767D5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液氢运输船</w:t>
            </w:r>
          </w:p>
        </w:tc>
      </w:tr>
      <w:tr w14:paraId="18E4D0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E2DB4C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1BFB4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6908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岩谷产业株式会社</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51A1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液氢生产装置</w:t>
            </w:r>
          </w:p>
        </w:tc>
      </w:tr>
      <w:tr w14:paraId="55FBB9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E4A9D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2A96B5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731FB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中国航天科技集团</w:t>
            </w:r>
            <w:r>
              <w:rPr>
                <w:rFonts w:hint="default" w:ascii="Times New Roman" w:hAnsi="Times New Roman" w:eastAsia="方正仿宋_GBK" w:cs="Times New Roman"/>
                <w:color w:val="000000"/>
                <w:sz w:val="28"/>
                <w:szCs w:val="28"/>
              </w:rPr>
              <w:t>101</w:t>
            </w:r>
            <w:r>
              <w:rPr>
                <w:rFonts w:hint="eastAsia" w:ascii="方正仿宋_GBK" w:hAnsi="方正仿宋_GBK" w:eastAsia="方正仿宋_GBK" w:cs="方正仿宋_GBK"/>
                <w:color w:val="000000"/>
                <w:sz w:val="28"/>
                <w:szCs w:val="28"/>
              </w:rPr>
              <w:t>所</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F7E789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液氢生产</w:t>
            </w:r>
          </w:p>
        </w:tc>
      </w:tr>
      <w:tr w14:paraId="0620B7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2B54D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DBE1F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AD1FA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江苏国富氢能技术装备有限公司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8E0F60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液氢生产、低温槽车</w:t>
            </w:r>
          </w:p>
        </w:tc>
      </w:tr>
      <w:tr w14:paraId="421020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87C279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5515B1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C0B49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北京天海工业有限公司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979A2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液氢容器</w:t>
            </w:r>
          </w:p>
        </w:tc>
      </w:tr>
      <w:tr w14:paraId="5D50E7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CB6874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43BFBB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2ABF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中科富海低温科技有限公司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7E93E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液氢技术、液氢储槽</w:t>
            </w:r>
          </w:p>
        </w:tc>
      </w:tr>
      <w:tr w14:paraId="46B79F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BBF62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深冷高压储运</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07DBE7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35F9CA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宝马公司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8048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05C3AE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39B8E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AC68C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F5537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劳伦斯利弗莫尔国家实验室（</w:t>
            </w:r>
            <w:r>
              <w:rPr>
                <w:rFonts w:hint="default" w:ascii="Times New Roman" w:hAnsi="Times New Roman" w:eastAsia="方正仿宋_GBK" w:cs="Times New Roman"/>
                <w:color w:val="000000"/>
                <w:sz w:val="28"/>
                <w:szCs w:val="28"/>
              </w:rPr>
              <w:t>Lawrence</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Livermore</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National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Laboratory</w:t>
            </w:r>
            <w:r>
              <w:rPr>
                <w:rFonts w:hint="eastAsia" w:ascii="方正仿宋_GBK" w:hAnsi="方正仿宋_GBK" w:eastAsia="方正仿宋_GBK" w:cs="方正仿宋_GBK"/>
                <w:color w:val="000000"/>
                <w:sz w:val="28"/>
                <w:szCs w:val="28"/>
              </w:rPr>
              <w:t>）</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DCD840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754C20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45CCB8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FFEACF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60C96C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江苏国富氢能技术装备有限公司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34876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1C43BE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9C413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C77E7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2C48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长城汽车</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F7C3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20FFFE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E7DC80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95EE1F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BE1D3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东南大学</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A2B83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56BC19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5FD12A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有机液态储运</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E53929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1691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德国氢能技术有限公司（</w:t>
            </w:r>
            <w:r>
              <w:rPr>
                <w:rFonts w:hint="default" w:ascii="Times New Roman" w:hAnsi="Times New Roman" w:eastAsia="方正仿宋_GBK" w:cs="Times New Roman"/>
                <w:color w:val="000000"/>
                <w:sz w:val="28"/>
                <w:szCs w:val="28"/>
              </w:rPr>
              <w:t>Hydrogenious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Technologies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GmbH</w:t>
            </w:r>
            <w:r>
              <w:rPr>
                <w:rFonts w:hint="eastAsia" w:ascii="方正仿宋_GBK" w:hAnsi="方正仿宋_GBK" w:eastAsia="方正仿宋_GBK" w:cs="方正仿宋_GBK"/>
                <w:color w:val="000000"/>
                <w:sz w:val="28"/>
                <w:szCs w:val="28"/>
              </w:rPr>
              <w:t>，简称</w:t>
            </w:r>
            <w:r>
              <w:rPr>
                <w:rFonts w:hint="default" w:ascii="Times New Roman" w:hAnsi="Times New Roman" w:eastAsia="方正仿宋_GBK" w:cs="Times New Roman"/>
                <w:color w:val="000000"/>
                <w:sz w:val="28"/>
                <w:szCs w:val="28"/>
              </w:rPr>
              <w:t>HT</w:t>
            </w:r>
            <w:r>
              <w:rPr>
                <w:rFonts w:hint="eastAsia" w:ascii="方正仿宋_GBK" w:hAnsi="方正仿宋_GBK" w:eastAsia="方正仿宋_GBK" w:cs="方正仿宋_GBK"/>
                <w:color w:val="000000"/>
                <w:sz w:val="28"/>
                <w:szCs w:val="28"/>
              </w:rPr>
              <w:t>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237E7E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储存材料及系统、释放系统</w:t>
            </w:r>
          </w:p>
        </w:tc>
      </w:tr>
      <w:tr w14:paraId="6EE36A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0657D0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FD109F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9D7E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千代田化工厂</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8F0B1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甲苯</w:t>
            </w:r>
          </w:p>
        </w:tc>
      </w:tr>
      <w:tr w14:paraId="1168A6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2D46D4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CF9212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8B3DCD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武汉氢阳能源公司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54261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有机物储氢材料</w:t>
            </w:r>
          </w:p>
        </w:tc>
      </w:tr>
      <w:tr w14:paraId="7B6CD2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B2FA07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0BEDF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C7B2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杭州聚力氢能科技有限公司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582E9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有机物储氢材料</w:t>
            </w:r>
          </w:p>
        </w:tc>
      </w:tr>
      <w:tr w14:paraId="3EE616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32984F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38FC6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9B67D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中山大洋电机股份有限公司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52B441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储氢系统</w:t>
            </w:r>
          </w:p>
        </w:tc>
      </w:tr>
      <w:tr w14:paraId="2D7863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74C6A6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固态储运</w:t>
            </w:r>
          </w:p>
        </w:tc>
        <w:tc>
          <w:tcPr>
            <w:tcW w:w="93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12D25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CE0F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美国能源转换设备公司（</w:t>
            </w:r>
            <w:r>
              <w:rPr>
                <w:rFonts w:hint="default" w:ascii="Times New Roman" w:hAnsi="Times New Roman" w:eastAsia="方正仿宋_GBK" w:cs="Times New Roman"/>
                <w:color w:val="000000"/>
                <w:sz w:val="28"/>
                <w:szCs w:val="28"/>
              </w:rPr>
              <w:t>Energy</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Conversion</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Devices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Inc</w:t>
            </w:r>
            <w:r>
              <w:rPr>
                <w:rFonts w:hint="eastAsia" w:ascii="方正仿宋_GBK" w:hAnsi="方正仿宋_GBK" w:eastAsia="方正仿宋_GBK" w:cs="方正仿宋_GBK"/>
                <w:color w:val="000000"/>
                <w:sz w:val="28"/>
                <w:szCs w:val="28"/>
              </w:rPr>
              <w:t xml:space="preserve">.，简称 </w:t>
            </w:r>
            <w:r>
              <w:rPr>
                <w:rFonts w:hint="default" w:ascii="Times New Roman" w:hAnsi="Times New Roman" w:eastAsia="方正仿宋_GBK" w:cs="Times New Roman"/>
                <w:color w:val="000000"/>
                <w:sz w:val="28"/>
                <w:szCs w:val="28"/>
              </w:rPr>
              <w:t>ECD</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Ovonics</w:t>
            </w:r>
            <w:r>
              <w:rPr>
                <w:rFonts w:hint="eastAsia" w:ascii="方正仿宋_GBK" w:hAnsi="方正仿宋_GBK" w:eastAsia="方正仿宋_GBK" w:cs="方正仿宋_GBK"/>
                <w:color w:val="000000"/>
                <w:sz w:val="28"/>
                <w:szCs w:val="28"/>
              </w:rPr>
              <w:t>）</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5AB98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储氢材料、系统</w:t>
            </w:r>
          </w:p>
        </w:tc>
      </w:tr>
      <w:tr w14:paraId="27650B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54AAD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F2F441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D7E14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北京浩运金能科技有限公司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5401A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储氢合金</w:t>
            </w:r>
          </w:p>
        </w:tc>
      </w:tr>
      <w:tr w14:paraId="39D647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A2B8D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8DE3A8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D16B57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厦门钨业股份有限公司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2CBBF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储氢合金</w:t>
            </w:r>
          </w:p>
        </w:tc>
      </w:tr>
      <w:tr w14:paraId="37CFB7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49FFC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5667A5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C0FAF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北京有色金属研究总院</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FC96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储氢合金</w:t>
            </w:r>
          </w:p>
        </w:tc>
      </w:tr>
      <w:tr w14:paraId="483C51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CD293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5D19DF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3C8495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上海镁源动力科技有限公司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A7B5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5F75A4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81610A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4A8BE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8F31C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氢储（上海）能源科技有限公司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C3E38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443F86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76E07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606532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5D3D7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安泰科技股份有限公司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DDB6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29C481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95D665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3FECE1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F9D6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内蒙古稀奥科贮氢合金有限公司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229D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7B6971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B6BABB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F04A9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8DCD46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甘肃稀土新材料股份有限公司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355C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116E93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F2A58C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FC40F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F9F0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包头三德电池材料有限公司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ACF04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2E7289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DA53D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5CA8BD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4E59B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鞍山鑫普新材料有限公司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88B4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660C83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7D7BE6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B70975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326AD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江苏申建氢能新材料有限公司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25CB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08C45D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AB923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35567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0121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中山天骄稀土材料有限公司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AA716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0E94EF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DF774E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00482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FD07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四会市达博文实业有限公司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B89473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r w14:paraId="6E33B3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8"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4400F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1B552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4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00D8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深圳佳华利道新技术开发有限公司</w:t>
            </w:r>
          </w:p>
        </w:tc>
        <w:tc>
          <w:tcPr>
            <w:tcW w:w="22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A83BE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储氢材料</w:t>
            </w:r>
          </w:p>
        </w:tc>
      </w:tr>
    </w:tbl>
    <w:p w14:paraId="7EFBFAEB">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r>
        <w:rPr>
          <w:rFonts w:hint="eastAsia" w:ascii="方正楷体_GBK" w:hAnsi="方正楷体_GBK" w:eastAsia="方正楷体_GBK" w:cs="方正楷体_GBK"/>
          <w:color w:val="333333"/>
          <w:kern w:val="0"/>
          <w:sz w:val="32"/>
          <w:szCs w:val="32"/>
          <w:shd w:val="clear" w:color="auto" w:fill="FFFFFF"/>
          <w:lang w:val="en-US" w:eastAsia="zh-CN" w:bidi="ar"/>
        </w:rPr>
        <w:t>（</w:t>
      </w:r>
      <w:r>
        <w:rPr>
          <w:rFonts w:hint="default" w:ascii="Times New Roman" w:hAnsi="Times New Roman" w:eastAsia="方正楷体_GBK" w:cs="Times New Roman"/>
          <w:color w:val="333333"/>
          <w:kern w:val="0"/>
          <w:sz w:val="32"/>
          <w:szCs w:val="32"/>
          <w:shd w:val="clear" w:color="auto" w:fill="FFFFFF"/>
          <w:lang w:val="en-US" w:eastAsia="zh-CN" w:bidi="ar"/>
        </w:rPr>
        <w:t>3</w:t>
      </w:r>
      <w:r>
        <w:rPr>
          <w:rFonts w:hint="eastAsia" w:ascii="方正楷体_GBK" w:hAnsi="方正楷体_GBK" w:eastAsia="方正楷体_GBK" w:cs="方正楷体_GBK"/>
          <w:color w:val="333333"/>
          <w:kern w:val="0"/>
          <w:sz w:val="32"/>
          <w:szCs w:val="32"/>
          <w:shd w:val="clear" w:color="auto" w:fill="FFFFFF"/>
          <w:lang w:val="en-US" w:eastAsia="zh-CN" w:bidi="ar"/>
        </w:rPr>
        <w:t>）国内外主要加注企业列表</w:t>
      </w:r>
    </w:p>
    <w:tbl>
      <w:tblPr>
        <w:tblStyle w:val="9"/>
        <w:tblW w:w="852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95"/>
        <w:gridCol w:w="936"/>
        <w:gridCol w:w="3892"/>
        <w:gridCol w:w="2197"/>
      </w:tblGrid>
      <w:tr w14:paraId="10CEEF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0792B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技术领域</w:t>
            </w:r>
          </w:p>
        </w:tc>
        <w:tc>
          <w:tcPr>
            <w:tcW w:w="4828"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14:paraId="2DE1DA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企业名称</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CA3C5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技术路径</w:t>
            </w:r>
          </w:p>
        </w:tc>
      </w:tr>
      <w:tr w14:paraId="3C260F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A01226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加氢站</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8579C8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445B4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林德集团</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E1FEF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325B20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A179FB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12DEF9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D364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JX</w:t>
            </w:r>
            <w:r>
              <w:rPr>
                <w:rFonts w:hint="eastAsia" w:ascii="方正仿宋_GBK" w:hAnsi="方正仿宋_GBK" w:eastAsia="方正仿宋_GBK" w:cs="方正仿宋_GBK"/>
                <w:color w:val="000000"/>
                <w:sz w:val="28"/>
                <w:szCs w:val="28"/>
              </w:rPr>
              <w:t>日矿日石能源株式会社</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A26E58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建设、运营</w:t>
            </w:r>
          </w:p>
        </w:tc>
      </w:tr>
      <w:tr w14:paraId="71DE39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44096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6E52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48954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丰田汽车公司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1DC2D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建设、运营</w:t>
            </w:r>
          </w:p>
        </w:tc>
      </w:tr>
      <w:tr w14:paraId="21706F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6FEBC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469E9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079D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荷兰皇家壳牌集团</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9D127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145EDE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40E1E7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33A2EE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2875D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Hydro</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Pac</w:t>
            </w:r>
            <w:r>
              <w:rPr>
                <w:rFonts w:hint="eastAsia" w:ascii="方正仿宋_GBK" w:hAnsi="方正仿宋_GBK" w:eastAsia="方正仿宋_GBK" w:cs="方正仿宋_GBK"/>
                <w:color w:val="000000"/>
                <w:sz w:val="28"/>
                <w:szCs w:val="28"/>
              </w:rPr>
              <w:t>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BD92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232AEE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583833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A6718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A1E1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PDC</w:t>
            </w:r>
            <w:r>
              <w:rPr>
                <w:rFonts w:hint="eastAsia" w:ascii="方正仿宋_GBK" w:hAnsi="方正仿宋_GBK" w:eastAsia="方正仿宋_GBK" w:cs="方正仿宋_GBK"/>
                <w:color w:val="000000"/>
                <w:sz w:val="28"/>
                <w:szCs w:val="28"/>
              </w:rPr>
              <w:t>机械制造公司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0B0355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516B7C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C988F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26AD8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41DC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上海舜华新能源系统有限公司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D3360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建设、运营</w:t>
            </w:r>
          </w:p>
        </w:tc>
      </w:tr>
      <w:tr w14:paraId="6D377E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3855E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A4CCF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56A9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北京海珀尔氢能科技有限公司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9E59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建设、运营</w:t>
            </w:r>
          </w:p>
        </w:tc>
      </w:tr>
      <w:tr w14:paraId="03E940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11BDA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6C8FF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43812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上海氢枫能源技术有限公司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99A8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设计、建设</w:t>
            </w:r>
          </w:p>
        </w:tc>
      </w:tr>
      <w:tr w14:paraId="5B8D82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41D868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1D6BFD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B56F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中国华能集团有限公司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6356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4ED924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76A494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54C7D3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52E9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国家能源集团</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4173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41F648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96795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684B7C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06B4F5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中国石油天然气集团有限公司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9AEAA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4A725E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F3260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F9AF8B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47A0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中国石油化工集团公司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D65FD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22B610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3A62B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E97F8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799F8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北京派瑞华氢能源科技有限公司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606E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w:t>
            </w:r>
          </w:p>
        </w:tc>
      </w:tr>
      <w:tr w14:paraId="47BAF0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C665E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AFEA0C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733628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北京久安通氢能科技有限公司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6F9B6E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w:t>
            </w:r>
          </w:p>
        </w:tc>
      </w:tr>
      <w:tr w14:paraId="6D51AD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6CF52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BE8E97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F51B4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普渡氢能</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F403A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设计、建设</w:t>
            </w:r>
          </w:p>
        </w:tc>
      </w:tr>
      <w:tr w14:paraId="4E0FD8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0A42C3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674F4F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46E28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南通安思卓新能源有限公司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6E55A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设计、建设</w:t>
            </w:r>
          </w:p>
        </w:tc>
      </w:tr>
      <w:tr w14:paraId="35A7C5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68ED57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1E2D9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05AF2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苏州绿萌氢能科技有限公司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8BF3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w:t>
            </w:r>
          </w:p>
        </w:tc>
      </w:tr>
      <w:tr w14:paraId="4EBED8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723F3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15FAE5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B6B51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广东国联氢能技术有限公司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97B37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设计、建设、运营</w:t>
            </w:r>
          </w:p>
        </w:tc>
      </w:tr>
      <w:tr w14:paraId="73116D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E9E419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90E25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4098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云浮舜为氢能有限公司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84465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设计、建设、运营</w:t>
            </w:r>
          </w:p>
        </w:tc>
      </w:tr>
      <w:tr w14:paraId="0AD38A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6C5FBA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B44255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D213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佛山市瑞晖能源有限公司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AE5E36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建设、运营</w:t>
            </w:r>
          </w:p>
        </w:tc>
      </w:tr>
      <w:tr w14:paraId="162B81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0C5269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15A44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AFF910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佛山市锦鸿新能源有限公司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00253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建设、运营</w:t>
            </w:r>
          </w:p>
        </w:tc>
      </w:tr>
      <w:tr w14:paraId="4097CD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F341E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氢气压缩机</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F986F2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7800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PDC</w:t>
            </w:r>
            <w:r>
              <w:rPr>
                <w:rFonts w:hint="eastAsia" w:ascii="方正仿宋_GBK" w:hAnsi="方正仿宋_GBK" w:eastAsia="方正仿宋_GBK" w:cs="方正仿宋_GBK"/>
                <w:color w:val="000000"/>
                <w:sz w:val="28"/>
                <w:szCs w:val="28"/>
              </w:rPr>
              <w:t>机械制造公司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65F0B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6FEB7F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15FCE8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B9E76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BC82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日本加地公司（</w:t>
            </w:r>
            <w:r>
              <w:rPr>
                <w:rFonts w:hint="default" w:ascii="Times New Roman" w:hAnsi="Times New Roman" w:eastAsia="方正仿宋_GBK" w:cs="Times New Roman"/>
                <w:color w:val="000000"/>
                <w:sz w:val="28"/>
                <w:szCs w:val="28"/>
              </w:rPr>
              <w:t>KAJI</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Technology</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Corporation</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B8836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03D42A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9BE88D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3D016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04438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pacing w:val="-17"/>
                <w:sz w:val="28"/>
                <w:szCs w:val="28"/>
              </w:rPr>
              <w:t>意大利</w:t>
            </w:r>
            <w:r>
              <w:rPr>
                <w:rFonts w:hint="default" w:ascii="Times New Roman" w:hAnsi="Times New Roman" w:eastAsia="方正仿宋_GBK" w:cs="Times New Roman"/>
                <w:color w:val="000000"/>
                <w:spacing w:val="-17"/>
                <w:sz w:val="28"/>
                <w:szCs w:val="28"/>
              </w:rPr>
              <w:t>CET</w:t>
            </w:r>
            <w:r>
              <w:rPr>
                <w:rFonts w:hint="eastAsia" w:ascii="方正仿宋_GBK" w:hAnsi="方正仿宋_GBK" w:eastAsia="方正仿宋_GBK" w:cs="方正仿宋_GBK"/>
                <w:color w:val="000000"/>
                <w:spacing w:val="-17"/>
                <w:sz w:val="28"/>
                <w:szCs w:val="28"/>
              </w:rPr>
              <w:t>工程有限公司（</w:t>
            </w:r>
            <w:r>
              <w:rPr>
                <w:rFonts w:hint="default" w:ascii="Times New Roman" w:hAnsi="Times New Roman" w:eastAsia="方正仿宋_GBK" w:cs="Times New Roman"/>
                <w:color w:val="000000"/>
                <w:spacing w:val="-17"/>
                <w:sz w:val="28"/>
                <w:szCs w:val="28"/>
              </w:rPr>
              <w:t>CET</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Engineering</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srl</w:t>
            </w:r>
            <w:r>
              <w:rPr>
                <w:rFonts w:hint="eastAsia" w:ascii="方正仿宋_GBK" w:hAnsi="方正仿宋_GBK" w:eastAsia="方正仿宋_GBK" w:cs="方正仿宋_GBK"/>
                <w:color w:val="000000"/>
                <w:spacing w:val="-17"/>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53D0F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6A89D9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328736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38EB6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4988F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林德集团</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E8FF4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离子压缩机</w:t>
            </w:r>
          </w:p>
        </w:tc>
      </w:tr>
      <w:tr w14:paraId="10C45A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FD0500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F2924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E20C85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PPI</w:t>
            </w:r>
            <w:r>
              <w:rPr>
                <w:rFonts w:hint="eastAsia" w:ascii="方正仿宋_GBK" w:hAnsi="方正仿宋_GBK" w:eastAsia="方正仿宋_GBK" w:cs="方正仿宋_GBK"/>
                <w:color w:val="000000"/>
                <w:sz w:val="28"/>
                <w:szCs w:val="28"/>
              </w:rPr>
              <w:t>公司（</w:t>
            </w:r>
            <w:r>
              <w:rPr>
                <w:rFonts w:hint="default" w:ascii="Times New Roman" w:hAnsi="Times New Roman" w:eastAsia="方正仿宋_GBK" w:cs="Times New Roman"/>
                <w:color w:val="000000"/>
                <w:sz w:val="28"/>
                <w:szCs w:val="28"/>
              </w:rPr>
              <w:t>Pressure</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Product</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Industries</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4675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1BFDDC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8A227D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099A98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E83A70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Hydro</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Pac</w:t>
            </w:r>
            <w:r>
              <w:rPr>
                <w:rFonts w:hint="eastAsia" w:ascii="方正仿宋_GBK" w:hAnsi="方正仿宋_GBK" w:eastAsia="方正仿宋_GBK" w:cs="方正仿宋_GBK"/>
                <w:color w:val="000000"/>
                <w:sz w:val="28"/>
                <w:szCs w:val="28"/>
              </w:rPr>
              <w:t>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AAC62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电动液驱增压机</w:t>
            </w:r>
          </w:p>
        </w:tc>
      </w:tr>
      <w:tr w14:paraId="259D27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8C19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A8DF27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01F58F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德国麦格思维特公司（</w:t>
            </w:r>
            <w:r>
              <w:rPr>
                <w:rFonts w:hint="default" w:ascii="Times New Roman" w:hAnsi="Times New Roman" w:eastAsia="方正仿宋_GBK" w:cs="Times New Roman"/>
                <w:color w:val="000000"/>
                <w:sz w:val="28"/>
                <w:szCs w:val="28"/>
              </w:rPr>
              <w:t>MAXIMATOR</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GmbH</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EB563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液/气驱压缩机</w:t>
            </w:r>
          </w:p>
        </w:tc>
      </w:tr>
      <w:tr w14:paraId="292E74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0A0006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D5EBC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EDE0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美国汉斯坎国际公司（</w:t>
            </w:r>
            <w:r>
              <w:rPr>
                <w:rFonts w:hint="default" w:ascii="Times New Roman" w:hAnsi="Times New Roman" w:eastAsia="方正仿宋_GBK" w:cs="Times New Roman"/>
                <w:color w:val="000000"/>
                <w:sz w:val="28"/>
                <w:szCs w:val="28"/>
              </w:rPr>
              <w:t>HASKEL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International</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3D68AD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液/气驱压缩机</w:t>
            </w:r>
          </w:p>
        </w:tc>
      </w:tr>
      <w:tr w14:paraId="349918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0A6130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784854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80384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美国空气产品公司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C2ED4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电动液驱增压机</w:t>
            </w:r>
          </w:p>
        </w:tc>
      </w:tr>
      <w:tr w14:paraId="262A87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2C51F7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AF517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4234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英国豪顿集团</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657F6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双螺杆、金属隔膜压缩机</w:t>
            </w:r>
          </w:p>
        </w:tc>
      </w:tr>
      <w:tr w14:paraId="4DEE49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5C68ED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7CF533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28D1B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w:t>
            </w:r>
            <w:r>
              <w:rPr>
                <w:rFonts w:hint="default" w:ascii="Times New Roman" w:hAnsi="Times New Roman" w:eastAsia="方正仿宋_GBK" w:cs="Times New Roman"/>
                <w:color w:val="000000"/>
                <w:sz w:val="28"/>
                <w:szCs w:val="28"/>
              </w:rPr>
              <w:t>Andreas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Hofer</w:t>
            </w:r>
            <w:r>
              <w:rPr>
                <w:rFonts w:hint="eastAsia" w:ascii="方正仿宋_GBK" w:hAnsi="方正仿宋_GBK" w:eastAsia="方正仿宋_GBK" w:cs="方正仿宋_GBK"/>
                <w:color w:val="000000"/>
                <w:sz w:val="28"/>
                <w:szCs w:val="28"/>
              </w:rPr>
              <w:t>高压技术有限公司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2B3460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高压压缩机及阀门配件</w:t>
            </w:r>
          </w:p>
        </w:tc>
      </w:tr>
      <w:tr w14:paraId="3695E4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AA216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BA8F7C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BE87EA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中船重工</w:t>
            </w:r>
            <w:r>
              <w:rPr>
                <w:rFonts w:hint="default" w:ascii="Times New Roman" w:hAnsi="Times New Roman" w:eastAsia="方正仿宋_GBK" w:cs="Times New Roman"/>
                <w:color w:val="000000"/>
                <w:sz w:val="28"/>
                <w:szCs w:val="28"/>
              </w:rPr>
              <w:t>718</w:t>
            </w:r>
            <w:r>
              <w:rPr>
                <w:rFonts w:hint="eastAsia" w:ascii="方正仿宋_GBK" w:hAnsi="方正仿宋_GBK" w:eastAsia="方正仿宋_GBK" w:cs="方正仿宋_GBK"/>
                <w:color w:val="000000"/>
                <w:sz w:val="28"/>
                <w:szCs w:val="28"/>
              </w:rPr>
              <w:t>所</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0146E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4FCF3C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08A6BA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322DF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19504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北京天高隔膜压缩机有限公司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F796A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708CEF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17B76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0BFAB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373C9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江苏恒久机械股份有限公司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5AE3A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62AEF1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E53B5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A245E7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CAA668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北京中鼎恒盛气体设备有限公司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2BB2D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31BEC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070171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2CE487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A84F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北京京城机电电控有限责任公司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E9988F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隔膜压缩机</w:t>
            </w:r>
          </w:p>
        </w:tc>
      </w:tr>
      <w:tr w14:paraId="744401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4244E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氢气加注机</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BA5DA8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EE79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美国空气产品公司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1A07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22D14F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91BC9A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DDC9C4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E641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林德集团</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A0CD1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292B52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1E8B7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B4B171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9AB94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日本龙野机电技术公司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D087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1CDD4E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B6901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082886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1F356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日本大阳日酸株式会社</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239CC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455062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64DFF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AA5BE7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3888F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北京海德利森科技有限公司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top"/>
          </w:tcPr>
          <w:p w14:paraId="723CEF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497ED3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F659EC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A51FA7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AA69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上海舜华新能源系统有限公司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top"/>
          </w:tcPr>
          <w:p w14:paraId="4AFE26A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0EBEF1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E40F9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000D8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51EF4F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成都华气厚普机电设备股份有限公司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DBE8F5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p>
        </w:tc>
      </w:tr>
      <w:tr w14:paraId="468295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60ACD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F08DF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877B7D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重庆厚海能源设备制造有限公司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8637DF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p>
        </w:tc>
      </w:tr>
      <w:tr w14:paraId="0D9936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5B71D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776F8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3608F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张家港国富氢能装备有限公司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93A49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p>
        </w:tc>
      </w:tr>
      <w:tr w14:paraId="135C1F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215DB7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2AF401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EF6F2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上海氢枫能源技术有限公司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5F66E2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p>
        </w:tc>
      </w:tr>
      <w:tr w14:paraId="6A30AC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9FA638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D2C43C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30AB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正星科技股份有限公司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8E4A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70MPa</w:t>
            </w:r>
          </w:p>
        </w:tc>
      </w:tr>
      <w:tr w14:paraId="0CEE26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7FF40E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D1A62A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E63D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广东海德利森一氢科技有限公司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43A47A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35MPa</w:t>
            </w:r>
          </w:p>
        </w:tc>
      </w:tr>
      <w:tr w14:paraId="2F3DEE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670A4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其他</w:t>
            </w: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2CE533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2C89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德国雷奥尼克公司（</w:t>
            </w:r>
            <w:r>
              <w:rPr>
                <w:rFonts w:hint="default" w:ascii="Times New Roman" w:hAnsi="Times New Roman" w:eastAsia="方正仿宋_GBK" w:cs="Times New Roman"/>
                <w:color w:val="000000"/>
                <w:sz w:val="28"/>
                <w:szCs w:val="28"/>
              </w:rPr>
              <w:t>Rheonik</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46EB7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氢气流量计</w:t>
            </w:r>
          </w:p>
        </w:tc>
      </w:tr>
      <w:tr w14:paraId="789DEE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C8B5D4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7EA09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7B866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美国艾默生公司（</w:t>
            </w:r>
            <w:r>
              <w:rPr>
                <w:rFonts w:hint="default" w:ascii="Times New Roman" w:hAnsi="Times New Roman" w:eastAsia="方正仿宋_GBK" w:cs="Times New Roman"/>
                <w:color w:val="000000"/>
                <w:sz w:val="28"/>
                <w:szCs w:val="28"/>
              </w:rPr>
              <w:t>Emerson</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B260A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氢气流量计、阀门</w:t>
            </w:r>
          </w:p>
        </w:tc>
      </w:tr>
      <w:tr w14:paraId="765C34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741E0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D565E3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07A2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日本日东工业株式会社</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FD5CE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加氢枪</w:t>
            </w:r>
          </w:p>
        </w:tc>
      </w:tr>
      <w:tr w14:paraId="74BF03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536012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D8F800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1860BD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w:t>
            </w:r>
            <w:r>
              <w:rPr>
                <w:rFonts w:hint="default" w:ascii="Times New Roman" w:hAnsi="Times New Roman" w:eastAsia="方正仿宋_GBK" w:cs="Times New Roman"/>
                <w:color w:val="000000"/>
                <w:sz w:val="28"/>
                <w:szCs w:val="28"/>
              </w:rPr>
              <w:t>WEH</w:t>
            </w:r>
            <w:r>
              <w:rPr>
                <w:rFonts w:hint="eastAsia" w:ascii="方正仿宋_GBK" w:hAnsi="方正仿宋_GBK" w:eastAsia="方正仿宋_GBK" w:cs="方正仿宋_GBK"/>
                <w:color w:val="000000"/>
                <w:sz w:val="28"/>
                <w:szCs w:val="28"/>
              </w:rPr>
              <w:t>气体技术公司 (</w:t>
            </w:r>
            <w:r>
              <w:rPr>
                <w:rFonts w:hint="default" w:ascii="Times New Roman" w:hAnsi="Times New Roman" w:eastAsia="方正仿宋_GBK" w:cs="Times New Roman"/>
                <w:color w:val="000000"/>
                <w:sz w:val="28"/>
                <w:szCs w:val="28"/>
              </w:rPr>
              <w:t>WEH</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GmbH</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Gas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Technology</w:t>
            </w:r>
            <w:r>
              <w:rPr>
                <w:rFonts w:hint="eastAsia" w:ascii="方正仿宋_GBK" w:hAnsi="方正仿宋_GBK" w:eastAsia="方正仿宋_GBK" w:cs="方正仿宋_GBK"/>
                <w:color w:val="000000"/>
                <w:sz w:val="28"/>
                <w:szCs w:val="28"/>
              </w:rPr>
              <w:t>)</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ED274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加氢枪</w:t>
            </w:r>
          </w:p>
        </w:tc>
      </w:tr>
      <w:tr w14:paraId="21B31D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348F6D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0B114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1F236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日本龙野公司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F19AA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流量计、加氢枪</w:t>
            </w:r>
          </w:p>
        </w:tc>
      </w:tr>
      <w:tr w14:paraId="6B1EAB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A0F5CD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A909C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AD9D1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成都安迪生测量有限公司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A57E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加氢枪、流量计</w:t>
            </w:r>
          </w:p>
        </w:tc>
      </w:tr>
      <w:tr w14:paraId="75495E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36EFE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FBD067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2BBF8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朗安（天津）科技发展有限公司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E8A88C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加氢嘴、单向阀、加氢枪、拉断阀、过滤器</w:t>
            </w:r>
          </w:p>
        </w:tc>
      </w:tr>
      <w:tr w14:paraId="7D686F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58DC1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47CE65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46286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液空厚普氢能源装备有限公司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62F565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流量计、加氢枪</w:t>
            </w:r>
          </w:p>
        </w:tc>
      </w:tr>
      <w:tr w14:paraId="74376A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F07270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7657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BB94C9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北京伯肯节能科技股份有限公司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88518A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阀门、加注口</w:t>
            </w:r>
          </w:p>
        </w:tc>
      </w:tr>
      <w:tr w14:paraId="4EDE6F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25CAB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063C0B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6B82C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河南日立信股份有限公司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83D1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传感器、检测仪</w:t>
            </w:r>
          </w:p>
        </w:tc>
      </w:tr>
      <w:tr w14:paraId="649A76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4F09D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D93F7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A7AEF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广东海德利森一氢科技有限公司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3A623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加氢枪</w:t>
            </w:r>
          </w:p>
        </w:tc>
      </w:tr>
      <w:tr w14:paraId="33EC18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7D328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80C4E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DC383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深圳思特克公司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5BD1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高压阀门管件</w:t>
            </w:r>
          </w:p>
        </w:tc>
      </w:tr>
      <w:tr w14:paraId="062ABE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28E36C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40CCFA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26A97B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川东磁电股份有限公司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99EA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传感器</w:t>
            </w:r>
          </w:p>
        </w:tc>
      </w:tr>
      <w:tr w14:paraId="406D28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BE9628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9A567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AB933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深圳普晟传感技术有限公司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C116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传感器</w:t>
            </w:r>
          </w:p>
        </w:tc>
      </w:tr>
      <w:tr w14:paraId="6819FA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95"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13E60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72B2A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89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52AD80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深圳深安旭传感技术有限公司</w:t>
            </w:r>
          </w:p>
        </w:tc>
        <w:tc>
          <w:tcPr>
            <w:tcW w:w="219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1767E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传感器</w:t>
            </w:r>
          </w:p>
        </w:tc>
      </w:tr>
    </w:tbl>
    <w:p w14:paraId="2CF39932">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r>
        <w:rPr>
          <w:rFonts w:hint="eastAsia" w:ascii="方正楷体_GBK" w:hAnsi="方正楷体_GBK" w:eastAsia="方正楷体_GBK" w:cs="方正楷体_GBK"/>
          <w:color w:val="333333"/>
          <w:kern w:val="0"/>
          <w:sz w:val="32"/>
          <w:szCs w:val="32"/>
          <w:shd w:val="clear" w:color="auto" w:fill="FFFFFF"/>
          <w:lang w:val="en-US" w:eastAsia="zh-CN" w:bidi="ar"/>
        </w:rPr>
        <w:t>（</w:t>
      </w:r>
      <w:r>
        <w:rPr>
          <w:rFonts w:hint="default" w:ascii="Times New Roman" w:hAnsi="Times New Roman" w:eastAsia="方正楷体_GBK" w:cs="Times New Roman"/>
          <w:color w:val="333333"/>
          <w:kern w:val="0"/>
          <w:sz w:val="32"/>
          <w:szCs w:val="32"/>
          <w:shd w:val="clear" w:color="auto" w:fill="FFFFFF"/>
          <w:lang w:val="en-US" w:eastAsia="zh-CN" w:bidi="ar"/>
        </w:rPr>
        <w:t>4</w:t>
      </w:r>
      <w:r>
        <w:rPr>
          <w:rFonts w:hint="eastAsia" w:ascii="方正楷体_GBK" w:hAnsi="方正楷体_GBK" w:eastAsia="方正楷体_GBK" w:cs="方正楷体_GBK"/>
          <w:color w:val="333333"/>
          <w:kern w:val="0"/>
          <w:sz w:val="32"/>
          <w:szCs w:val="32"/>
          <w:shd w:val="clear" w:color="auto" w:fill="FFFFFF"/>
          <w:lang w:val="en-US" w:eastAsia="zh-CN" w:bidi="ar"/>
        </w:rPr>
        <w:t>）国内外主要燃料电池及零部件企业列表</w:t>
      </w:r>
    </w:p>
    <w:tbl>
      <w:tblPr>
        <w:tblStyle w:val="9"/>
        <w:tblW w:w="852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93"/>
        <w:gridCol w:w="934"/>
        <w:gridCol w:w="3924"/>
        <w:gridCol w:w="2169"/>
      </w:tblGrid>
      <w:tr w14:paraId="7B4D5C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D12879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技术领域</w:t>
            </w:r>
          </w:p>
        </w:tc>
        <w:tc>
          <w:tcPr>
            <w:tcW w:w="4858"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14:paraId="1FBC4FB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企业名称</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6DE30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技术路径</w:t>
            </w:r>
          </w:p>
        </w:tc>
      </w:tr>
      <w:tr w14:paraId="21B268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AB13B4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燃料电池</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305A2A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7A71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丰田汽车公司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79F93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质子交换膜燃料电池（</w:t>
            </w:r>
            <w:r>
              <w:rPr>
                <w:rFonts w:hint="default" w:ascii="Times New Roman" w:hAnsi="Times New Roman" w:eastAsia="方正仿宋_GBK" w:cs="Times New Roman"/>
                <w:color w:val="000000"/>
                <w:sz w:val="28"/>
                <w:szCs w:val="28"/>
              </w:rPr>
              <w:t>PEMFC</w:t>
            </w:r>
            <w:r>
              <w:rPr>
                <w:rFonts w:hint="eastAsia" w:ascii="方正仿宋_GBK" w:hAnsi="方正仿宋_GBK" w:eastAsia="方正仿宋_GBK" w:cs="方正仿宋_GBK"/>
                <w:color w:val="000000"/>
                <w:sz w:val="28"/>
                <w:szCs w:val="28"/>
              </w:rPr>
              <w:t>）</w:t>
            </w:r>
          </w:p>
        </w:tc>
      </w:tr>
      <w:tr w14:paraId="77B34E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FE4154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7265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B682D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巴拉德动力系统公司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04AA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319049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86FDE2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4957F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16F92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本田株式会社</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3BD1C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0DF742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7BE57D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C42E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337F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日本松下电器产业株式会社</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EDFA6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固体氧化物燃料电池（</w:t>
            </w:r>
            <w:r>
              <w:rPr>
                <w:rFonts w:hint="default" w:ascii="Times New Roman" w:hAnsi="Times New Roman" w:eastAsia="方正仿宋_GBK" w:cs="Times New Roman"/>
                <w:color w:val="000000"/>
                <w:sz w:val="28"/>
                <w:szCs w:val="28"/>
              </w:rPr>
              <w:t>SOFC</w:t>
            </w:r>
            <w:r>
              <w:rPr>
                <w:rFonts w:hint="eastAsia" w:ascii="方正仿宋_GBK" w:hAnsi="方正仿宋_GBK" w:eastAsia="方正仿宋_GBK" w:cs="方正仿宋_GBK"/>
                <w:color w:val="000000"/>
                <w:sz w:val="28"/>
                <w:szCs w:val="28"/>
              </w:rPr>
              <w:t>）</w:t>
            </w:r>
          </w:p>
        </w:tc>
      </w:tr>
      <w:tr w14:paraId="3F5C83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CE23D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E27BFF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0958CB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现代汽车公司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47177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58624F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7D8467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566D3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CBA0D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戴姆勒梅赛德斯奔驰汽车公司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3ADF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199BBC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B23F4B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C25EFC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435C3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广东国鸿氢能科技有限公司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F5D80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04FF01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6C472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90200A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E35A6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爱德曼氢能源设备有限公司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92124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0897E4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642FF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D2A7D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0FBA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大连新源动力股份有限公司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43149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1B7A45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72A42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9C769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63428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上海神力科技有限公司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6FEBD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152190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BBD18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309CDE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5E2DB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弗尔塞能源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BDDB5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SOFC</w:t>
            </w:r>
          </w:p>
        </w:tc>
      </w:tr>
      <w:tr w14:paraId="305653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A62F4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5B165A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64E93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北京氢璞创能科技有限公司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F6290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012AB8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8DD14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6FC936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4712F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武汉众宇动力系统科技有限公司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ABCD9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0F8F82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E7EB6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203FC2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C99B7C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喜马拉雅光电科技有限公司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0FFD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p>
        </w:tc>
      </w:tr>
      <w:tr w14:paraId="780359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E1806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AF58D7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F7CF4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潍柴动力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4604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SOFC</w:t>
            </w:r>
          </w:p>
        </w:tc>
      </w:tr>
      <w:tr w14:paraId="1E8BD3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F745B3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4374A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1F0CA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徐州华清京昆能源有限公司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A65AE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SOFC</w:t>
            </w:r>
          </w:p>
        </w:tc>
      </w:tr>
      <w:tr w14:paraId="27B292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0D12D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952A3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1F1E4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潮州三环（集团）股份有限公司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4933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SOFC</w:t>
            </w:r>
          </w:p>
        </w:tc>
      </w:tr>
      <w:tr w14:paraId="24CE51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271C19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F2914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0765C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上海重塑能源科技有限公司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88575B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系统</w:t>
            </w:r>
          </w:p>
        </w:tc>
      </w:tr>
      <w:tr w14:paraId="26AE6C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4FCE8A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6C7E1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953C36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北京亿华通科技股份有限公司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66BC6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r>
              <w:rPr>
                <w:rFonts w:hint="eastAsia" w:ascii="方正仿宋_GBK" w:hAnsi="方正仿宋_GBK" w:eastAsia="方正仿宋_GBK" w:cs="方正仿宋_GBK"/>
                <w:color w:val="000000"/>
                <w:sz w:val="28"/>
                <w:szCs w:val="28"/>
              </w:rPr>
              <w:t>及系统</w:t>
            </w:r>
          </w:p>
        </w:tc>
      </w:tr>
      <w:tr w14:paraId="498F19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0FEC6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58EB09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62BB1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安徽明天氢能科技股份有限公司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3F80E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PEMFC</w:t>
            </w:r>
            <w:r>
              <w:rPr>
                <w:rFonts w:hint="eastAsia" w:ascii="方正仿宋_GBK" w:hAnsi="方正仿宋_GBK" w:eastAsia="方正仿宋_GBK" w:cs="方正仿宋_GBK"/>
                <w:color w:val="000000"/>
                <w:sz w:val="28"/>
                <w:szCs w:val="28"/>
              </w:rPr>
              <w:t>及系统</w:t>
            </w:r>
          </w:p>
        </w:tc>
      </w:tr>
      <w:tr w14:paraId="4056A1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3CCCBF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质子交换膜</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2AAD90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A1C39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美国杜邦（</w:t>
            </w:r>
            <w:r>
              <w:rPr>
                <w:rFonts w:hint="default" w:ascii="Times New Roman" w:hAnsi="Times New Roman" w:eastAsia="方正仿宋_GBK" w:cs="Times New Roman"/>
                <w:color w:val="000000"/>
                <w:sz w:val="28"/>
                <w:szCs w:val="28"/>
              </w:rPr>
              <w:t>Dupont</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5A177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全佛磺酸质子交换膜</w:t>
            </w:r>
          </w:p>
        </w:tc>
      </w:tr>
      <w:tr w14:paraId="63669F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EC851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47417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438CE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陶氏化学（</w:t>
            </w:r>
            <w:r>
              <w:rPr>
                <w:rFonts w:hint="default" w:ascii="Times New Roman" w:hAnsi="Times New Roman" w:eastAsia="方正仿宋_GBK" w:cs="Times New Roman"/>
                <w:color w:val="000000"/>
                <w:sz w:val="28"/>
                <w:szCs w:val="28"/>
              </w:rPr>
              <w:t>Dow</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Chemical</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A37F50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全佛磺酸质子交换膜</w:t>
            </w:r>
          </w:p>
        </w:tc>
      </w:tr>
      <w:tr w14:paraId="7250E5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DC62DB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66C708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4A441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美国明尼苏达矿务及制造业公司（</w:t>
            </w:r>
            <w:r>
              <w:rPr>
                <w:rFonts w:hint="default" w:ascii="Times New Roman" w:hAnsi="Times New Roman" w:eastAsia="方正仿宋_GBK" w:cs="Times New Roman"/>
                <w:color w:val="000000"/>
                <w:sz w:val="28"/>
                <w:szCs w:val="28"/>
              </w:rPr>
              <w:t>3M</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C8498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16FC6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1C5003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3C21CA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2AB69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日本的旭硝子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93AE3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395339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8EAA88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04FFE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54868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旭化成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2CB2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107DAB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13921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CF6F7F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09BC10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美国戈尔公司（</w:t>
            </w:r>
            <w:r>
              <w:rPr>
                <w:rFonts w:hint="default" w:ascii="Times New Roman" w:hAnsi="Times New Roman" w:eastAsia="方正仿宋_GBK" w:cs="Times New Roman"/>
                <w:color w:val="000000"/>
                <w:sz w:val="28"/>
                <w:szCs w:val="28"/>
              </w:rPr>
              <w:t>W</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Gore</w:t>
            </w:r>
            <w:r>
              <w:rPr>
                <w:rFonts w:hint="eastAsia" w:ascii="方正仿宋_GBK" w:hAnsi="方正仿宋_GBK" w:eastAsia="方正仿宋_GBK" w:cs="方正仿宋_GBK"/>
                <w:color w:val="000000"/>
                <w:sz w:val="28"/>
                <w:szCs w:val="28"/>
              </w:rPr>
              <w:t xml:space="preserve"> &amp; </w:t>
            </w:r>
            <w:r>
              <w:rPr>
                <w:rFonts w:hint="default" w:ascii="Times New Roman" w:hAnsi="Times New Roman" w:eastAsia="方正仿宋_GBK" w:cs="Times New Roman"/>
                <w:color w:val="000000"/>
                <w:sz w:val="28"/>
                <w:szCs w:val="28"/>
              </w:rPr>
              <w:t>Associates</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A3D01B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68B97F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B1B410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D3346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67CCE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加拿大巴拉德（</w:t>
            </w:r>
            <w:r>
              <w:rPr>
                <w:rFonts w:hint="default" w:ascii="Times New Roman" w:hAnsi="Times New Roman" w:eastAsia="方正仿宋_GBK" w:cs="Times New Roman"/>
                <w:color w:val="000000"/>
                <w:sz w:val="28"/>
                <w:szCs w:val="28"/>
              </w:rPr>
              <w:t>Ballard</w:t>
            </w:r>
            <w:r>
              <w:rPr>
                <w:rFonts w:hint="eastAsia" w:ascii="方正仿宋_GBK" w:hAnsi="方正仿宋_GBK" w:eastAsia="方正仿宋_GBK" w:cs="方正仿宋_GBK"/>
                <w:color w:val="000000"/>
                <w:sz w:val="28"/>
                <w:szCs w:val="28"/>
              </w:rPr>
              <w:t>）公司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A661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72C857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73F1C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82FBF6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81DF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比利时苏威公司（</w:t>
            </w:r>
            <w:r>
              <w:rPr>
                <w:rFonts w:hint="default" w:ascii="Times New Roman" w:hAnsi="Times New Roman" w:eastAsia="方正仿宋_GBK" w:cs="Times New Roman"/>
                <w:color w:val="000000"/>
                <w:sz w:val="28"/>
                <w:szCs w:val="28"/>
              </w:rPr>
              <w:t>Solvay</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S</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A</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56F815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163259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3C186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E65010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D6EFA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东岳集团</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top"/>
          </w:tcPr>
          <w:p w14:paraId="10289E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4FDE02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A1D332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3C3435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89316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新源动力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top"/>
          </w:tcPr>
          <w:p w14:paraId="5FE270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4AE9F4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A236BC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0BCCA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4E0EA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武汉理工</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top"/>
          </w:tcPr>
          <w:p w14:paraId="355DDA0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133EB5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41F46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27A6E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46406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江苏科润</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top"/>
          </w:tcPr>
          <w:p w14:paraId="632FF9C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复合质子交换膜</w:t>
            </w:r>
          </w:p>
        </w:tc>
      </w:tr>
      <w:tr w14:paraId="26E9DE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D4C8F3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催化剂</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60F84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AA50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3M</w:t>
            </w:r>
            <w:r>
              <w:rPr>
                <w:rFonts w:hint="eastAsia" w:ascii="方正仿宋_GBK" w:hAnsi="方正仿宋_GBK" w:eastAsia="方正仿宋_GBK" w:cs="方正仿宋_GBK"/>
                <w:color w:val="000000"/>
                <w:sz w:val="28"/>
                <w:szCs w:val="28"/>
              </w:rPr>
              <w:t>(明尼苏达矿业及机器制造公司)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61A21F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r>
              <w:rPr>
                <w:rFonts w:hint="eastAsia" w:ascii="方正仿宋_GBK" w:hAnsi="方正仿宋_GBK" w:eastAsia="方正仿宋_GBK" w:cs="方正仿宋_GBK"/>
                <w:color w:val="000000"/>
                <w:sz w:val="28"/>
                <w:szCs w:val="28"/>
              </w:rPr>
              <w:t>（铂碳催化剂）</w:t>
            </w:r>
          </w:p>
        </w:tc>
      </w:tr>
      <w:tr w14:paraId="724B78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4EB00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C7FE5A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235E1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美国戈尔（</w:t>
            </w:r>
            <w:r>
              <w:rPr>
                <w:rFonts w:hint="default" w:ascii="Times New Roman" w:hAnsi="Times New Roman" w:eastAsia="方正仿宋_GBK" w:cs="Times New Roman"/>
                <w:color w:val="000000"/>
                <w:sz w:val="28"/>
                <w:szCs w:val="28"/>
              </w:rPr>
              <w:t>Gore</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2FB6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1B4EA0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44D573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A5A768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25D0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英国庄信万丰（</w:t>
            </w:r>
            <w:r>
              <w:rPr>
                <w:rFonts w:hint="default" w:ascii="Times New Roman" w:hAnsi="Times New Roman" w:eastAsia="方正仿宋_GBK" w:cs="Times New Roman"/>
                <w:color w:val="000000"/>
                <w:sz w:val="28"/>
                <w:szCs w:val="28"/>
              </w:rPr>
              <w:t>Johnson</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Matthery</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Fuel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Cells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Ltd</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0DF05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37444E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74CAF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C7F6F3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C171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德国巴斯夫(</w:t>
            </w:r>
            <w:r>
              <w:rPr>
                <w:rFonts w:hint="default" w:ascii="Times New Roman" w:hAnsi="Times New Roman" w:eastAsia="方正仿宋_GBK" w:cs="Times New Roman"/>
                <w:color w:val="000000"/>
                <w:sz w:val="28"/>
                <w:szCs w:val="28"/>
              </w:rPr>
              <w:t>BASF</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1BF3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5131D6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B6FDB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3EC28C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05F2D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日本田中（</w:t>
            </w:r>
            <w:r>
              <w:rPr>
                <w:rFonts w:hint="default" w:ascii="Times New Roman" w:hAnsi="Times New Roman" w:eastAsia="方正仿宋_GBK" w:cs="Times New Roman"/>
                <w:color w:val="000000"/>
                <w:sz w:val="28"/>
                <w:szCs w:val="28"/>
              </w:rPr>
              <w:t>Tanaka</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70BFD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41E1A9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D6FB43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5738D5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3B3076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日本日清纺</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6BB83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04080E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2DE039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D399F3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1CC7D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比利时优美科公司（</w:t>
            </w:r>
            <w:r>
              <w:rPr>
                <w:rFonts w:hint="default" w:ascii="Times New Roman" w:hAnsi="Times New Roman" w:eastAsia="方正仿宋_GBK" w:cs="Times New Roman"/>
                <w:color w:val="000000"/>
                <w:sz w:val="28"/>
                <w:szCs w:val="28"/>
              </w:rPr>
              <w:t>Umicore</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Group</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2BD59D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5CF243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4A5490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4AD769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2585B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贵研铂业</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A60784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707BFD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84E218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72267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4B975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武汉喜马拉雅</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5C6A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776EBD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71F55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F739ED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39774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中科中创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974E3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52C155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DAF03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667E1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2C71AD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苏州擎动科技</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DC47F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02CA35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C50555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A055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4E9BA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昆山桑莱特</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65601A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387A36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CA938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06AA4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CE8169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上海济平新能源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4295E4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Pt</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C</w:t>
            </w:r>
          </w:p>
        </w:tc>
      </w:tr>
      <w:tr w14:paraId="37719B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66170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气体扩散层</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04515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1564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日本东丽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BE501F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685D5B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E30C67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C4097F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00D1FD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德国西格里集团</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811F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197834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80029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6E62BB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84D044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日本捷时雅(</w:t>
            </w:r>
            <w:r>
              <w:rPr>
                <w:rFonts w:hint="default" w:ascii="Times New Roman" w:hAnsi="Times New Roman" w:eastAsia="方正仿宋_GBK" w:cs="Times New Roman"/>
                <w:color w:val="000000"/>
                <w:sz w:val="28"/>
                <w:szCs w:val="28"/>
              </w:rPr>
              <w:t>JSR</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8C881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361F4D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94604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E87866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EE0C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加拿大</w:t>
            </w:r>
            <w:r>
              <w:rPr>
                <w:rFonts w:hint="default" w:ascii="Times New Roman" w:hAnsi="Times New Roman" w:eastAsia="方正仿宋_GBK" w:cs="Times New Roman"/>
                <w:color w:val="000000"/>
                <w:sz w:val="28"/>
                <w:szCs w:val="28"/>
              </w:rPr>
              <w:t>Ballard</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A47683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6818C1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B9CA3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E0AEEA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955F31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台湾碳能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80D8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5B900C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94D01A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5EBF8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EF59C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中南大学</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A29DD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3CE670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C08A9B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013451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39193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武汉理工大学</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6667C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40E952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D3226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28029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53E4E0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北京化工大学</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3FF0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13518C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3949EE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53C500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44AD5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江苏天鸟</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7DE490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5D33B8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AAB758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2ABB6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7AA9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上海和森</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4BFC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161ED4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1D47F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E4463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08152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上海济平新能源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783E4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碳纸/碳布</w:t>
            </w:r>
          </w:p>
        </w:tc>
      </w:tr>
      <w:tr w14:paraId="647438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1AB8F4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膜电极</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CA957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56CF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美国杜邦</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945A7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r>
              <w:rPr>
                <w:rFonts w:hint="eastAsia" w:ascii="方正仿宋_GBK" w:hAnsi="方正仿宋_GBK" w:eastAsia="方正仿宋_GBK" w:cs="方正仿宋_GBK"/>
                <w:color w:val="000000"/>
                <w:sz w:val="28"/>
                <w:szCs w:val="28"/>
              </w:rPr>
              <w:t>（催化剂涂层膜）</w:t>
            </w:r>
          </w:p>
        </w:tc>
      </w:tr>
      <w:tr w14:paraId="1FA2A9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D07548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592B7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04300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3M</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07C4D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有序化膜电极</w:t>
            </w:r>
          </w:p>
        </w:tc>
      </w:tr>
      <w:tr w14:paraId="6AA489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6A8057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99BBA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E2ECA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丰田汽车公司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EC7D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有序化膜电极</w:t>
            </w:r>
          </w:p>
        </w:tc>
      </w:tr>
      <w:tr w14:paraId="1F1F3F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F77E5E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D55994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F0E8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Gore</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CEDB1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06F2D2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7B9FF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5999E0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4EF8C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日本旭硝子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FDF049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7B596D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92E4C3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F03F2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891B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英国</w:t>
            </w:r>
            <w:r>
              <w:rPr>
                <w:rFonts w:hint="default" w:ascii="Times New Roman" w:hAnsi="Times New Roman" w:eastAsia="方正仿宋_GBK" w:cs="Times New Roman"/>
                <w:color w:val="000000"/>
                <w:sz w:val="28"/>
                <w:szCs w:val="28"/>
              </w:rPr>
              <w:t>JM</w:t>
            </w:r>
            <w:r>
              <w:rPr>
                <w:rFonts w:hint="eastAsia" w:ascii="方正仿宋_GBK" w:hAnsi="方正仿宋_GBK" w:eastAsia="方正仿宋_GBK" w:cs="方正仿宋_GBK"/>
                <w:color w:val="000000"/>
                <w:sz w:val="28"/>
                <w:szCs w:val="28"/>
              </w:rPr>
              <w:t>（</w:t>
            </w:r>
            <w:r>
              <w:rPr>
                <w:rFonts w:hint="default" w:ascii="Times New Roman" w:hAnsi="Times New Roman" w:eastAsia="方正仿宋_GBK" w:cs="Times New Roman"/>
                <w:color w:val="000000"/>
                <w:sz w:val="28"/>
                <w:szCs w:val="28"/>
              </w:rPr>
              <w:t>Johnson</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Matthery</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B9684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1051E7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7EF240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FA97FA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5A4FFD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Greenerity</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GmbH</w:t>
            </w:r>
            <w:r>
              <w:rPr>
                <w:rFonts w:hint="eastAsia" w:ascii="方正仿宋_GBK" w:hAnsi="方正仿宋_GBK" w:eastAsia="方正仿宋_GBK" w:cs="方正仿宋_GBK"/>
                <w:color w:val="000000"/>
                <w:sz w:val="28"/>
                <w:szCs w:val="28"/>
              </w:rPr>
              <w:t>（原名</w:t>
            </w:r>
            <w:r>
              <w:rPr>
                <w:rFonts w:hint="default" w:ascii="Times New Roman" w:hAnsi="Times New Roman" w:eastAsia="方正仿宋_GBK" w:cs="Times New Roman"/>
                <w:color w:val="000000"/>
                <w:sz w:val="28"/>
                <w:szCs w:val="28"/>
              </w:rPr>
              <w:t>Solvicore</w:t>
            </w:r>
            <w:r>
              <w:rPr>
                <w:rFonts w:hint="eastAsia" w:ascii="方正仿宋_GBK" w:hAnsi="方正仿宋_GBK" w:eastAsia="方正仿宋_GBK" w:cs="方正仿宋_GBK"/>
                <w:color w:val="000000"/>
                <w:sz w:val="28"/>
                <w:szCs w:val="28"/>
              </w:rPr>
              <w:t>，由</w:t>
            </w:r>
            <w:r>
              <w:rPr>
                <w:rFonts w:hint="default" w:ascii="Times New Roman" w:hAnsi="Times New Roman" w:eastAsia="方正仿宋_GBK" w:cs="Times New Roman"/>
                <w:color w:val="000000"/>
                <w:sz w:val="28"/>
                <w:szCs w:val="28"/>
              </w:rPr>
              <w:t>Solvay</w:t>
            </w:r>
            <w:r>
              <w:rPr>
                <w:rFonts w:hint="eastAsia" w:ascii="方正仿宋_GBK" w:hAnsi="方正仿宋_GBK" w:eastAsia="方正仿宋_GBK" w:cs="方正仿宋_GBK"/>
                <w:color w:val="000000"/>
                <w:sz w:val="28"/>
                <w:szCs w:val="28"/>
              </w:rPr>
              <w:t>和</w:t>
            </w:r>
            <w:r>
              <w:rPr>
                <w:rFonts w:hint="default" w:ascii="Times New Roman" w:hAnsi="Times New Roman" w:eastAsia="方正仿宋_GBK" w:cs="Times New Roman"/>
                <w:color w:val="000000"/>
                <w:sz w:val="28"/>
                <w:szCs w:val="28"/>
              </w:rPr>
              <w:t>Umicore</w:t>
            </w:r>
            <w:r>
              <w:rPr>
                <w:rFonts w:hint="eastAsia" w:ascii="方正仿宋_GBK" w:hAnsi="方正仿宋_GBK" w:eastAsia="方正仿宋_GBK" w:cs="方正仿宋_GBK"/>
                <w:color w:val="000000"/>
                <w:sz w:val="28"/>
                <w:szCs w:val="28"/>
              </w:rPr>
              <w:t>出资成立，后被日本东丽全资收购）</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AFD8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74B525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0E5E3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43F0A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0EE0D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加拿大</w:t>
            </w:r>
            <w:r>
              <w:rPr>
                <w:rFonts w:hint="default" w:ascii="Times New Roman" w:hAnsi="Times New Roman" w:eastAsia="方正仿宋_GBK" w:cs="Times New Roman"/>
                <w:color w:val="000000"/>
                <w:sz w:val="28"/>
                <w:szCs w:val="28"/>
              </w:rPr>
              <w:t>Ballard</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DC565F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1441A1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50999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F3DC1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8A4DD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鸿基创能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60B2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17E14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3D3F8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AC21A6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B8E98E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武汉理工新能源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AEE0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060E2F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78F5B3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08481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6D87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苏州擎动</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2CFD5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5E0B49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D6852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35291A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4748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大连新源动力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3F7E6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572CD3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711F9E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27CD39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B651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昆山桑莱特</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2DFE5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2333B2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96B94D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4CB911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11F8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南京东焱氢能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D39C6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68963B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4178A1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F1024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8B52B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泰极动力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4EA195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CCM</w:t>
            </w:r>
          </w:p>
        </w:tc>
      </w:tr>
      <w:tr w14:paraId="6BD48B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3104E6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双极板</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079E48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B36B4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美国步高石墨有限公司（</w:t>
            </w:r>
            <w:r>
              <w:rPr>
                <w:rFonts w:hint="default" w:ascii="Times New Roman" w:hAnsi="Times New Roman" w:eastAsia="方正仿宋_GBK" w:cs="Times New Roman"/>
                <w:color w:val="000000"/>
                <w:sz w:val="28"/>
                <w:szCs w:val="28"/>
              </w:rPr>
              <w:t>Poco</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Graphite</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Inc</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50760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7CC3C2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1D913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E43FD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8F47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加拿大巴拉德（</w:t>
            </w:r>
            <w:r>
              <w:rPr>
                <w:rFonts w:hint="default" w:ascii="Times New Roman" w:hAnsi="Times New Roman" w:eastAsia="方正仿宋_GBK" w:cs="Times New Roman"/>
                <w:color w:val="000000"/>
                <w:sz w:val="28"/>
                <w:szCs w:val="28"/>
              </w:rPr>
              <w:t>Ballard</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C265D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772D37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DC9D65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0770A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F42A91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英国</w:t>
            </w:r>
            <w:r>
              <w:rPr>
                <w:rFonts w:hint="default" w:ascii="Times New Roman" w:hAnsi="Times New Roman" w:eastAsia="方正仿宋_GBK" w:cs="Times New Roman"/>
                <w:color w:val="000000"/>
                <w:sz w:val="28"/>
                <w:szCs w:val="28"/>
              </w:rPr>
              <w:t>Bac2</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2CE6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669884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56E5C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F641D3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04FEF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日本藤仓橡胶株式会社（</w:t>
            </w:r>
            <w:r>
              <w:rPr>
                <w:rFonts w:hint="default" w:ascii="Times New Roman" w:hAnsi="Times New Roman" w:eastAsia="方正仿宋_GBK" w:cs="Times New Roman"/>
                <w:color w:val="000000"/>
                <w:sz w:val="28"/>
                <w:szCs w:val="28"/>
              </w:rPr>
              <w:t>Fujikura</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Rubber</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Ltd</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B793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7911FC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1EA56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F1B7B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84F3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瑞典赛尔冲击股份公司(</w:t>
            </w:r>
            <w:r>
              <w:rPr>
                <w:rFonts w:hint="default" w:ascii="Times New Roman" w:hAnsi="Times New Roman" w:eastAsia="方正仿宋_GBK" w:cs="Times New Roman"/>
                <w:color w:val="000000"/>
                <w:sz w:val="28"/>
                <w:szCs w:val="28"/>
              </w:rPr>
              <w:t>Cellimpact</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5281D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金属板</w:t>
            </w:r>
          </w:p>
        </w:tc>
      </w:tr>
      <w:tr w14:paraId="0CFBE8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5CE32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12D11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6ECF15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美国德纳（</w:t>
            </w:r>
            <w:r>
              <w:rPr>
                <w:rFonts w:hint="default" w:ascii="Times New Roman" w:hAnsi="Times New Roman" w:eastAsia="方正仿宋_GBK" w:cs="Times New Roman"/>
                <w:color w:val="000000"/>
                <w:sz w:val="28"/>
                <w:szCs w:val="28"/>
              </w:rPr>
              <w:t>Dana</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BED2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金属板</w:t>
            </w:r>
          </w:p>
        </w:tc>
      </w:tr>
      <w:tr w14:paraId="5D2FA4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D6A63A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0896CA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3E01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德国格雷贝纳机械技术（</w:t>
            </w:r>
            <w:r>
              <w:rPr>
                <w:rFonts w:hint="default" w:ascii="Times New Roman" w:hAnsi="Times New Roman" w:eastAsia="方正仿宋_GBK" w:cs="Times New Roman"/>
                <w:color w:val="000000"/>
                <w:sz w:val="28"/>
                <w:szCs w:val="28"/>
              </w:rPr>
              <w:t>Grabener</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Maschinentechnik</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B23F3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金属板</w:t>
            </w:r>
          </w:p>
        </w:tc>
      </w:tr>
      <w:tr w14:paraId="3E5A4C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8B09E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A0FCB2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40551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美国橡树岭国家实验室（</w:t>
            </w:r>
            <w:r>
              <w:rPr>
                <w:rFonts w:hint="default" w:ascii="Times New Roman" w:hAnsi="Times New Roman" w:eastAsia="方正仿宋_GBK" w:cs="Times New Roman"/>
                <w:color w:val="000000"/>
                <w:sz w:val="28"/>
                <w:szCs w:val="28"/>
              </w:rPr>
              <w:t>Oak</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Ridge</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National</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Laboratory</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9AB9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复合板</w:t>
            </w:r>
          </w:p>
        </w:tc>
      </w:tr>
      <w:tr w14:paraId="21B528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9BA441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6916D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810526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英国博韦尔过滤集团（</w:t>
            </w:r>
            <w:r>
              <w:rPr>
                <w:rFonts w:hint="default" w:ascii="Times New Roman" w:hAnsi="Times New Roman" w:eastAsia="方正仿宋_GBK" w:cs="Times New Roman"/>
                <w:color w:val="000000"/>
                <w:sz w:val="28"/>
                <w:szCs w:val="28"/>
              </w:rPr>
              <w:t>Porvair</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Filtration</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Group</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4AC3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复合板</w:t>
            </w:r>
          </w:p>
        </w:tc>
      </w:tr>
      <w:tr w14:paraId="3AC79A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E7EDDE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62645C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D9788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上海神力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995ED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01755C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D6156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C3CC0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D61BF9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广东国鸿</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6BCD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6ED730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EC38BE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2EE0E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4BCB6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上海弘枫</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04452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2B69C1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CD2F33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02793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69170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嘉峪碳素</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18B8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石墨板</w:t>
            </w:r>
          </w:p>
        </w:tc>
      </w:tr>
      <w:tr w14:paraId="3C8B92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21C94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89CE21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B3DFA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大连新源动力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704EE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金属板、复合板</w:t>
            </w:r>
          </w:p>
        </w:tc>
      </w:tr>
      <w:tr w14:paraId="205924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93470D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E2D9CA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27BD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上海佑戈</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35E0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金属板</w:t>
            </w:r>
          </w:p>
        </w:tc>
      </w:tr>
      <w:tr w14:paraId="06AA72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D3C8EC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27A02D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CAC357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上海治臻新能源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BFD86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金属板</w:t>
            </w:r>
          </w:p>
        </w:tc>
      </w:tr>
      <w:tr w14:paraId="65082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46F15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3B4287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6B04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北京氢璞创能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94A98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复合板</w:t>
            </w:r>
          </w:p>
        </w:tc>
      </w:tr>
      <w:tr w14:paraId="57E2E7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CF96F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8CB8A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5341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武汉喜马拉雅</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9894B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复合板</w:t>
            </w:r>
          </w:p>
        </w:tc>
      </w:tr>
      <w:tr w14:paraId="7E1899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3E6C8C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空气压缩机</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A49AD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19FB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日本丰田汽车公司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3B7289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六叶罗茨</w:t>
            </w:r>
          </w:p>
        </w:tc>
      </w:tr>
      <w:tr w14:paraId="660C3E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E8DD5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78222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5F4D4F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default" w:ascii="Times New Roman" w:hAnsi="Times New Roman" w:eastAsia="方正仿宋_GBK" w:cs="Times New Roman"/>
                <w:color w:val="000000"/>
                <w:sz w:val="28"/>
                <w:szCs w:val="28"/>
              </w:rPr>
              <w:t>Vairex</w:t>
            </w:r>
            <w:r>
              <w:rPr>
                <w:rFonts w:hint="eastAsia" w:ascii="方正仿宋_GBK" w:hAnsi="方正仿宋_GBK" w:eastAsia="方正仿宋_GBK" w:cs="方正仿宋_GBK"/>
                <w:color w:val="000000"/>
                <w:sz w:val="28"/>
                <w:szCs w:val="28"/>
              </w:rPr>
              <w:t>空气系统公司（</w:t>
            </w:r>
            <w:r>
              <w:rPr>
                <w:rFonts w:hint="default" w:ascii="Times New Roman" w:hAnsi="Times New Roman" w:eastAsia="方正仿宋_GBK" w:cs="Times New Roman"/>
                <w:color w:val="000000"/>
                <w:sz w:val="28"/>
                <w:szCs w:val="28"/>
              </w:rPr>
              <w:t>Vairex</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Air</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Systems</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2F6679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双级离心式</w:t>
            </w:r>
          </w:p>
        </w:tc>
      </w:tr>
      <w:tr w14:paraId="27D365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ED907A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0279F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88213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英国</w:t>
            </w:r>
            <w:r>
              <w:rPr>
                <w:rFonts w:hint="default" w:ascii="Times New Roman" w:hAnsi="Times New Roman" w:eastAsia="方正仿宋_GBK" w:cs="Times New Roman"/>
                <w:color w:val="000000"/>
                <w:sz w:val="28"/>
                <w:szCs w:val="28"/>
              </w:rPr>
              <w:t>Aeristech</w:t>
            </w:r>
            <w:r>
              <w:rPr>
                <w:rFonts w:hint="eastAsia" w:ascii="方正仿宋_GBK" w:hAnsi="方正仿宋_GBK" w:eastAsia="方正仿宋_GBK" w:cs="方正仿宋_GBK"/>
                <w:color w:val="000000"/>
                <w:sz w:val="28"/>
                <w:szCs w:val="28"/>
              </w:rPr>
              <w:t>公司(</w:t>
            </w:r>
            <w:r>
              <w:rPr>
                <w:rFonts w:hint="default" w:ascii="Times New Roman" w:hAnsi="Times New Roman" w:eastAsia="方正仿宋_GBK" w:cs="Times New Roman"/>
                <w:color w:val="000000"/>
                <w:sz w:val="28"/>
                <w:szCs w:val="28"/>
              </w:rPr>
              <w:t>Aeristech</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Limited</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F58AE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螺杆式</w:t>
            </w:r>
          </w:p>
        </w:tc>
      </w:tr>
      <w:tr w14:paraId="474238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5364E9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5A41DD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BDB9F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UQM</w:t>
            </w:r>
            <w:r>
              <w:rPr>
                <w:rFonts w:hint="eastAsia" w:ascii="方正仿宋_GBK" w:hAnsi="方正仿宋_GBK" w:eastAsia="方正仿宋_GBK" w:cs="方正仿宋_GBK"/>
                <w:color w:val="000000"/>
                <w:sz w:val="28"/>
                <w:szCs w:val="28"/>
              </w:rPr>
              <w:t>科技公司（</w:t>
            </w:r>
            <w:r>
              <w:rPr>
                <w:rFonts w:hint="default" w:ascii="Times New Roman" w:hAnsi="Times New Roman" w:eastAsia="方正仿宋_GBK" w:cs="Times New Roman"/>
                <w:color w:val="000000"/>
                <w:sz w:val="28"/>
                <w:szCs w:val="28"/>
              </w:rPr>
              <w:t>UQM</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Technologies</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Inc</w:t>
            </w:r>
            <w:r>
              <w:rPr>
                <w:rFonts w:hint="eastAsia" w:ascii="方正仿宋_GBK" w:hAnsi="方正仿宋_GBK" w:eastAsia="方正仿宋_GBK" w:cs="方正仿宋_GBK"/>
                <w:color w:val="000000"/>
                <w:sz w:val="28"/>
                <w:szCs w:val="28"/>
              </w:rPr>
              <w:t>.）（已并入美国丹佛斯集团）</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B3CA1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四叶罗茨</w:t>
            </w:r>
          </w:p>
        </w:tc>
      </w:tr>
      <w:tr w14:paraId="456174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9D001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ED5710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B31B2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北京兰天达汽车清洁燃料技术有限公司（伯肯节能子公司）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320497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单极离心式</w:t>
            </w:r>
          </w:p>
        </w:tc>
      </w:tr>
      <w:tr w14:paraId="46371E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17A89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11EF1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38CA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烟台东德实业</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CBA78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30B6AD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45BCA5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624CD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454F7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嘉兴德燃动力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C9DB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双级离心式</w:t>
            </w:r>
          </w:p>
        </w:tc>
      </w:tr>
      <w:tr w14:paraId="407D4A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321272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0DB47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0A298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福建雪人股份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B7E8C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六叶双螺杆</w:t>
            </w:r>
          </w:p>
        </w:tc>
      </w:tr>
      <w:tr w14:paraId="53A5BA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4450A4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22EDBB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80DA5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上海汉钟精机</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436D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螺杆式</w:t>
            </w:r>
          </w:p>
        </w:tc>
      </w:tr>
      <w:tr w14:paraId="29EF42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2AB67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C223D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C22DCE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广东广顺新能源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49632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离心式</w:t>
            </w:r>
          </w:p>
        </w:tc>
      </w:tr>
      <w:tr w14:paraId="0134CE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23F85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95486E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D0D3A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北京稳力科技</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54121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4B6E8A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7421C2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D5D523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75AD9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国家电力投资集团有限公司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DF377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离心式</w:t>
            </w:r>
          </w:p>
        </w:tc>
      </w:tr>
      <w:tr w14:paraId="23F24D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6282E6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BB70D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E9201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江苏毅合捷</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B2B0C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离心式</w:t>
            </w:r>
          </w:p>
        </w:tc>
      </w:tr>
      <w:tr w14:paraId="63AB15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DAD870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DF468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6007B5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江苏金通灵</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B6CB6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离心式</w:t>
            </w:r>
          </w:p>
        </w:tc>
      </w:tr>
      <w:tr w14:paraId="705679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B3D0D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2F153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B6307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北京势加透博</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6A42B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457F63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3D7BBD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522BC5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086F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潍坊富源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B934E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离心式</w:t>
            </w:r>
          </w:p>
        </w:tc>
      </w:tr>
      <w:tr w14:paraId="4B5E22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50C75A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氢气循环泵</w:t>
            </w: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4BC77E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1920E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w:t>
            </w:r>
            <w:r>
              <w:rPr>
                <w:rFonts w:hint="default" w:ascii="Times New Roman" w:hAnsi="Times New Roman" w:eastAsia="方正仿宋_GBK" w:cs="Times New Roman"/>
                <w:color w:val="000000"/>
                <w:sz w:val="28"/>
                <w:szCs w:val="28"/>
              </w:rPr>
              <w:t>Park</w:t>
            </w:r>
            <w:r>
              <w:rPr>
                <w:rFonts w:hint="eastAsia" w:ascii="方正仿宋_GBK" w:hAnsi="方正仿宋_GBK" w:eastAsia="方正仿宋_GBK" w:cs="方正仿宋_GBK"/>
                <w:color w:val="000000"/>
                <w:sz w:val="28"/>
                <w:szCs w:val="28"/>
              </w:rPr>
              <w:t>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CE9F8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2AECC4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C6E8D2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B5E2DC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A7B10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德国普旭（</w:t>
            </w:r>
            <w:r>
              <w:rPr>
                <w:rFonts w:hint="default" w:ascii="Times New Roman" w:hAnsi="Times New Roman" w:eastAsia="方正仿宋_GBK" w:cs="Times New Roman"/>
                <w:color w:val="000000"/>
                <w:sz w:val="28"/>
                <w:szCs w:val="28"/>
              </w:rPr>
              <w:t>Busch</w:t>
            </w:r>
            <w:r>
              <w:rPr>
                <w:rFonts w:hint="eastAsia" w:ascii="方正仿宋_GBK" w:hAnsi="方正仿宋_GBK" w:eastAsia="方正仿宋_GBK" w:cs="方正仿宋_GBK"/>
                <w:color w:val="000000"/>
                <w:sz w:val="28"/>
                <w:szCs w:val="28"/>
              </w:rPr>
              <w:t>）公司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63B6D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爪式</w:t>
            </w:r>
          </w:p>
        </w:tc>
      </w:tr>
      <w:tr w14:paraId="233057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2E389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573F5E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70BB4F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丰田自动织机株式会社</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775A1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爪式</w:t>
            </w:r>
          </w:p>
        </w:tc>
      </w:tr>
      <w:tr w14:paraId="5394F2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7D56B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C4FD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B55BB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日本小苍电源（</w:t>
            </w:r>
            <w:r>
              <w:rPr>
                <w:rFonts w:hint="default" w:ascii="Times New Roman" w:hAnsi="Times New Roman" w:eastAsia="方正仿宋_GBK" w:cs="Times New Roman"/>
                <w:color w:val="000000"/>
                <w:sz w:val="28"/>
                <w:szCs w:val="28"/>
              </w:rPr>
              <w:t>Ougra</w:t>
            </w:r>
            <w:r>
              <w:rPr>
                <w:rFonts w:hint="eastAsia" w:ascii="方正仿宋_GBK" w:hAnsi="方正仿宋_GBK" w:eastAsia="方正仿宋_GBK" w:cs="方正仿宋_GBK"/>
                <w:color w:val="000000"/>
                <w:sz w:val="28"/>
                <w:szCs w:val="28"/>
              </w:rPr>
              <w:t>）</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E5392B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爪式</w:t>
            </w:r>
          </w:p>
        </w:tc>
      </w:tr>
      <w:tr w14:paraId="2D8AB7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3AA06C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1645BC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8DFC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福建雪人股份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2E3D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6651EB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F6D66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D20247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BB846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上海汉钟精机</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8C9A05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2F9813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83415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F24440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0FE75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北京兰天达汽车清洁燃料技术有限公司（伯肯节能子公司）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31508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36814C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B2EC9D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BA051C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E05B1D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济南思明特</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38876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活塞式</w:t>
            </w:r>
          </w:p>
        </w:tc>
      </w:tr>
      <w:tr w14:paraId="62D9A0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9F2D74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C525F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7AFB9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思科涡旋科技</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6A8A8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涡旋式</w:t>
            </w:r>
          </w:p>
        </w:tc>
      </w:tr>
      <w:tr w14:paraId="2323C2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13F66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E63F7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AF4637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南方德尔</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5E7A8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0F820C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419517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2E2DD7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5AA3C4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北京艾尔航空科技有限公司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36071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爪式</w:t>
            </w:r>
          </w:p>
        </w:tc>
      </w:tr>
      <w:tr w14:paraId="320F11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2F6C28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D573AD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C393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上海政飞电子科技有限公司</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12555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爪式</w:t>
            </w:r>
          </w:p>
        </w:tc>
      </w:tr>
      <w:tr w14:paraId="0A268E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F1425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55B2AE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6F948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浙江恒友</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6D453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6C491E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60A48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B853B9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4D3719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广东广顺新能源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36F41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5DBBF2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CEE92C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引射器</w:t>
            </w:r>
          </w:p>
        </w:tc>
        <w:tc>
          <w:tcPr>
            <w:tcW w:w="93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052A4A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2914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日本爱三工业</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AC038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5FACA3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4C809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84873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2938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鸾鸟电气</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7C09F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11EDFF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E414D0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EB7BB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69B451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浙江宏昇</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6FB99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66D553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81EC24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94A120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0C87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未势能源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4D4E86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53AED8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65276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2B23D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8C68F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清能股份</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1492E3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w:t>
            </w:r>
          </w:p>
        </w:tc>
      </w:tr>
      <w:tr w14:paraId="4AFCAD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A4C1D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增湿器</w:t>
            </w:r>
          </w:p>
        </w:tc>
        <w:tc>
          <w:tcPr>
            <w:tcW w:w="93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DD05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B646A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美国博纯</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EA31C9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全佛磺酸质子交换膜</w:t>
            </w:r>
          </w:p>
          <w:p w14:paraId="00EBFA4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气-气、水-气</w:t>
            </w:r>
          </w:p>
        </w:tc>
      </w:tr>
      <w:tr w14:paraId="01FB98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4D1B9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D3B6E4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57B81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深圳伊腾迪</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C4777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气-气、水-气</w:t>
            </w:r>
          </w:p>
        </w:tc>
      </w:tr>
      <w:tr w14:paraId="100B8E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5E31D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974344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45076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上海政飞电子</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AAD2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气-气、水-气</w:t>
            </w:r>
          </w:p>
        </w:tc>
      </w:tr>
      <w:tr w14:paraId="34128C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852620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密封件</w:t>
            </w:r>
          </w:p>
        </w:tc>
        <w:tc>
          <w:tcPr>
            <w:tcW w:w="93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0F78BB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0F31D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本田株式会社</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6DDD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树脂、密封圈</w:t>
            </w:r>
          </w:p>
        </w:tc>
      </w:tr>
      <w:tr w14:paraId="23D84A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342983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17CCDE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884929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石家庄贝克</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4A803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密封圈</w:t>
            </w:r>
          </w:p>
        </w:tc>
      </w:tr>
      <w:tr w14:paraId="3F4E70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43BCA2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C3DA5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DDF5B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深圳联兴</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96956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密封圈</w:t>
            </w:r>
          </w:p>
        </w:tc>
      </w:tr>
      <w:tr w14:paraId="7EAF38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8B9D56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3F29E1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C7C1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深圳世椿</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94CA8B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密封点胶机</w:t>
            </w:r>
          </w:p>
        </w:tc>
      </w:tr>
      <w:tr w14:paraId="0C77FF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18F4D4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B8CA44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1EDEDF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深圳华志胜</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2F7AA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密封胶水</w:t>
            </w:r>
          </w:p>
        </w:tc>
      </w:tr>
      <w:tr w14:paraId="7DE221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3F2D7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33FD4B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E1C472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深圳汉狮</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D8FD3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自控制造装备</w:t>
            </w:r>
          </w:p>
        </w:tc>
      </w:tr>
      <w:tr w14:paraId="16F5A3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493"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A5CB05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934"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7C9E7B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92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129EF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上海神力</w:t>
            </w:r>
          </w:p>
        </w:tc>
        <w:tc>
          <w:tcPr>
            <w:tcW w:w="2169"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50482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密封件成型装置</w:t>
            </w:r>
          </w:p>
        </w:tc>
      </w:tr>
    </w:tbl>
    <w:p w14:paraId="4B1B28E3">
      <w:pPr>
        <w:keepNext w:val="0"/>
        <w:keepLines w:val="0"/>
        <w:pageBreakBefore w:val="0"/>
        <w:widowControl w:val="0"/>
        <w:kinsoku/>
        <w:wordWrap/>
        <w:overflowPunct/>
        <w:topLinePunct w:val="0"/>
        <w:autoSpaceDE/>
        <w:autoSpaceDN/>
        <w:bidi w:val="0"/>
        <w:snapToGrid/>
        <w:spacing w:line="590" w:lineRule="exact"/>
        <w:textAlignment w:val="auto"/>
        <w:rPr>
          <w:rFonts w:hint="eastAsia" w:ascii="仿宋" w:hAnsi="仿宋" w:eastAsia="仿宋"/>
          <w:b/>
          <w:bCs/>
          <w:sz w:val="28"/>
          <w:szCs w:val="28"/>
        </w:rPr>
      </w:pPr>
    </w:p>
    <w:p w14:paraId="1F9A0B86">
      <w:pPr>
        <w:keepNext w:val="0"/>
        <w:keepLines w:val="0"/>
        <w:pageBreakBefore w:val="0"/>
        <w:widowControl w:val="0"/>
        <w:kinsoku/>
        <w:wordWrap/>
        <w:overflowPunct/>
        <w:topLinePunct w:val="0"/>
        <w:autoSpaceDE/>
        <w:autoSpaceDN/>
        <w:bidi w:val="0"/>
        <w:snapToGrid/>
        <w:spacing w:line="590" w:lineRule="exact"/>
        <w:ind w:firstLine="562" w:firstLineChars="200"/>
        <w:textAlignment w:val="auto"/>
        <w:rPr>
          <w:rFonts w:hint="eastAsia" w:ascii="仿宋" w:hAnsi="仿宋" w:eastAsia="仿宋"/>
          <w:b/>
          <w:bCs/>
          <w:sz w:val="28"/>
          <w:szCs w:val="28"/>
        </w:rPr>
      </w:pPr>
    </w:p>
    <w:p w14:paraId="37324012">
      <w:pPr>
        <w:keepNext w:val="0"/>
        <w:keepLines w:val="0"/>
        <w:pageBreakBefore w:val="0"/>
        <w:widowControl w:val="0"/>
        <w:kinsoku/>
        <w:wordWrap/>
        <w:overflowPunct/>
        <w:topLinePunct w:val="0"/>
        <w:autoSpaceDE/>
        <w:autoSpaceDN/>
        <w:bidi w:val="0"/>
        <w:snapToGrid/>
        <w:spacing w:line="590" w:lineRule="exact"/>
        <w:ind w:firstLine="640" w:firstLineChars="200"/>
        <w:textAlignment w:val="auto"/>
        <w:rPr>
          <w:rFonts w:hint="eastAsia" w:ascii="方正楷体_GBK" w:hAnsi="方正楷体_GBK" w:eastAsia="方正楷体_GBK" w:cs="方正楷体_GBK"/>
          <w:color w:val="333333"/>
          <w:kern w:val="0"/>
          <w:sz w:val="32"/>
          <w:szCs w:val="32"/>
          <w:shd w:val="clear" w:color="auto" w:fill="FFFFFF"/>
          <w:lang w:val="en-US" w:eastAsia="zh-CN" w:bidi="ar"/>
        </w:rPr>
      </w:pPr>
      <w:r>
        <w:rPr>
          <w:rFonts w:hint="eastAsia" w:ascii="方正楷体_GBK" w:hAnsi="方正楷体_GBK" w:eastAsia="方正楷体_GBK" w:cs="方正楷体_GBK"/>
          <w:color w:val="333333"/>
          <w:kern w:val="0"/>
          <w:sz w:val="32"/>
          <w:szCs w:val="32"/>
          <w:shd w:val="clear" w:color="auto" w:fill="FFFFFF"/>
          <w:lang w:val="en-US" w:eastAsia="zh-CN" w:bidi="ar"/>
        </w:rPr>
        <w:t>（</w:t>
      </w:r>
      <w:r>
        <w:rPr>
          <w:rFonts w:hint="default" w:ascii="Times New Roman" w:hAnsi="Times New Roman" w:eastAsia="方正楷体_GBK" w:cs="Times New Roman"/>
          <w:color w:val="333333"/>
          <w:kern w:val="0"/>
          <w:sz w:val="32"/>
          <w:szCs w:val="32"/>
          <w:shd w:val="clear" w:color="auto" w:fill="FFFFFF"/>
          <w:lang w:val="en-US" w:eastAsia="zh-CN" w:bidi="ar"/>
        </w:rPr>
        <w:t>5</w:t>
      </w:r>
      <w:r>
        <w:rPr>
          <w:rFonts w:hint="eastAsia" w:ascii="方正楷体_GBK" w:hAnsi="方正楷体_GBK" w:eastAsia="方正楷体_GBK" w:cs="方正楷体_GBK"/>
          <w:color w:val="333333"/>
          <w:kern w:val="0"/>
          <w:sz w:val="32"/>
          <w:szCs w:val="32"/>
          <w:shd w:val="clear" w:color="auto" w:fill="FFFFFF"/>
          <w:lang w:val="en-US" w:eastAsia="zh-CN" w:bidi="ar"/>
        </w:rPr>
        <w:t>）国内外主要氢能终端应用企业列表</w:t>
      </w:r>
    </w:p>
    <w:tbl>
      <w:tblPr>
        <w:tblStyle w:val="9"/>
        <w:tblW w:w="851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86"/>
        <w:gridCol w:w="835"/>
        <w:gridCol w:w="3721"/>
        <w:gridCol w:w="2477"/>
      </w:tblGrid>
      <w:tr w14:paraId="1D7717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854167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技术领域</w:t>
            </w:r>
          </w:p>
        </w:tc>
        <w:tc>
          <w:tcPr>
            <w:tcW w:w="4556"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14:paraId="00201D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企业名称</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66D754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技术路径</w:t>
            </w:r>
          </w:p>
        </w:tc>
      </w:tr>
      <w:tr w14:paraId="76A18E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8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0E1AA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汽车</w:t>
            </w: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83437D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B01FC2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丰田汽车公司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F85A3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乘用车、卡车、叉车、大巴</w:t>
            </w:r>
          </w:p>
        </w:tc>
      </w:tr>
      <w:tr w14:paraId="0ABA88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819B67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C1C64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38537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本田株式会社</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66F8C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乘用车</w:t>
            </w:r>
          </w:p>
        </w:tc>
      </w:tr>
      <w:tr w14:paraId="63F116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1AD294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2E07A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97AC9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现代汽车公司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4D1A5C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乘用车、客车</w:t>
            </w:r>
          </w:p>
        </w:tc>
      </w:tr>
      <w:tr w14:paraId="780711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3F16C0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03EF12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6464FD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尼古拉汽车公司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CF94A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卡车</w:t>
            </w:r>
          </w:p>
        </w:tc>
      </w:tr>
      <w:tr w14:paraId="258CF2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71372B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4C33AC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4022C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奔驰汽车公司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477EB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乘用车、客车</w:t>
            </w:r>
          </w:p>
        </w:tc>
      </w:tr>
      <w:tr w14:paraId="6BF961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521EC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7480F4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4E48A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佛山市飞驰汽车制造有限公司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6F6CEB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客车、物流车</w:t>
            </w:r>
          </w:p>
        </w:tc>
      </w:tr>
      <w:tr w14:paraId="182F7C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474EF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34FEE7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CADEB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郑州宇通集团有限公司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51A96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客车</w:t>
            </w:r>
          </w:p>
        </w:tc>
      </w:tr>
      <w:tr w14:paraId="4F8FD8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4A6CB84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B247A1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BF29DD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北汽福田汽车股份有限公司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E1A509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客车</w:t>
            </w:r>
          </w:p>
        </w:tc>
      </w:tr>
      <w:tr w14:paraId="4417E3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5C15AC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2EC2C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5873C5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东风汽车集团有限公司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79C4B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物流车</w:t>
            </w:r>
          </w:p>
        </w:tc>
      </w:tr>
      <w:tr w14:paraId="4A4DC6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1BFDE71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842004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3D7185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上海荣威汽车有限公司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B8E51E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乘用车</w:t>
            </w:r>
          </w:p>
        </w:tc>
      </w:tr>
      <w:tr w14:paraId="407E12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F7E426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05120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A6A0E9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江铃重汽集团有限公司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9A327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卡车</w:t>
            </w:r>
          </w:p>
        </w:tc>
      </w:tr>
      <w:tr w14:paraId="4FA730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0160A52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C90718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77FCF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陕西汽车控股集团有限公司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B1918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洒水车</w:t>
            </w:r>
          </w:p>
        </w:tc>
      </w:tr>
      <w:tr w14:paraId="1E2CDA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7F8231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27EA9A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6576A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广州市环境卫生机械设备厂</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99425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洒水车</w:t>
            </w:r>
          </w:p>
        </w:tc>
      </w:tr>
      <w:tr w14:paraId="20A1F1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D9270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列车</w:t>
            </w:r>
          </w:p>
        </w:tc>
        <w:tc>
          <w:tcPr>
            <w:tcW w:w="835"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3CCA4E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A52F50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阿尔斯通公司（</w:t>
            </w:r>
            <w:r>
              <w:rPr>
                <w:rFonts w:hint="default" w:ascii="Times New Roman" w:hAnsi="Times New Roman" w:eastAsia="方正仿宋_GBK" w:cs="Times New Roman"/>
                <w:color w:val="000000"/>
                <w:sz w:val="28"/>
                <w:szCs w:val="28"/>
              </w:rPr>
              <w:t>Alstom</w:t>
            </w:r>
            <w:r>
              <w:rPr>
                <w:rFonts w:hint="eastAsia" w:ascii="方正仿宋_GBK" w:hAnsi="方正仿宋_GBK" w:eastAsia="方正仿宋_GBK" w:cs="方正仿宋_GBK"/>
                <w:color w:val="000000"/>
                <w:sz w:val="28"/>
                <w:szCs w:val="28"/>
              </w:rPr>
              <w:t xml:space="preserve"> </w:t>
            </w:r>
            <w:r>
              <w:rPr>
                <w:rFonts w:hint="default" w:ascii="Times New Roman" w:hAnsi="Times New Roman" w:eastAsia="方正仿宋_GBK" w:cs="Times New Roman"/>
                <w:color w:val="000000"/>
                <w:sz w:val="28"/>
                <w:szCs w:val="28"/>
              </w:rPr>
              <w:t>Co</w:t>
            </w:r>
            <w:r>
              <w:rPr>
                <w:rFonts w:hint="eastAsia" w:ascii="方正仿宋_GBK" w:hAnsi="方正仿宋_GBK" w:eastAsia="方正仿宋_GBK" w:cs="方正仿宋_GBK"/>
                <w:color w:val="000000"/>
                <w:sz w:val="28"/>
                <w:szCs w:val="28"/>
              </w:rPr>
              <w:t>.）</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9EB07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火车、列车</w:t>
            </w:r>
          </w:p>
        </w:tc>
      </w:tr>
      <w:tr w14:paraId="2223BA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6314762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E06959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BC211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中车唐山机车车辆有限公司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5EE5A2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有轨电车</w:t>
            </w:r>
          </w:p>
        </w:tc>
      </w:tr>
      <w:tr w14:paraId="081475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E4062D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AA783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FF0E80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佛山中车四方轨道车辆有限公司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D27C6D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有轨电车</w:t>
            </w:r>
          </w:p>
        </w:tc>
      </w:tr>
      <w:tr w14:paraId="26610F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46C7A9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船舶</w:t>
            </w: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FD68ED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A6557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巴拉德动力系统公司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32C1D9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动力系统</w:t>
            </w:r>
          </w:p>
        </w:tc>
      </w:tr>
      <w:tr w14:paraId="3DF10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996F7C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E9EC1F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5E83B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洋马株式会社</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4E979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船舶</w:t>
            </w:r>
          </w:p>
        </w:tc>
      </w:tr>
      <w:tr w14:paraId="5BF2D9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23887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ABD3E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6025F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pacing w:val="-23"/>
                <w:sz w:val="28"/>
                <w:szCs w:val="28"/>
              </w:rPr>
            </w:pPr>
            <w:r>
              <w:rPr>
                <w:rFonts w:hint="default" w:ascii="Times New Roman" w:hAnsi="Times New Roman" w:eastAsia="方正仿宋_GBK" w:cs="Times New Roman"/>
                <w:color w:val="000000"/>
                <w:spacing w:val="-23"/>
                <w:sz w:val="28"/>
                <w:szCs w:val="28"/>
              </w:rPr>
              <w:t>Havyard</w:t>
            </w:r>
            <w:r>
              <w:rPr>
                <w:rFonts w:hint="eastAsia" w:ascii="方正仿宋_GBK" w:hAnsi="方正仿宋_GBK" w:eastAsia="方正仿宋_GBK" w:cs="方正仿宋_GBK"/>
                <w:color w:val="000000"/>
                <w:spacing w:val="-23"/>
                <w:sz w:val="28"/>
                <w:szCs w:val="28"/>
              </w:rPr>
              <w:t xml:space="preserve"> </w:t>
            </w:r>
            <w:r>
              <w:rPr>
                <w:rFonts w:hint="default" w:ascii="Times New Roman" w:hAnsi="Times New Roman" w:eastAsia="方正仿宋_GBK" w:cs="Times New Roman"/>
                <w:color w:val="000000"/>
                <w:spacing w:val="-23"/>
                <w:sz w:val="28"/>
                <w:szCs w:val="28"/>
              </w:rPr>
              <w:t>Group</w:t>
            </w:r>
            <w:r>
              <w:rPr>
                <w:rFonts w:hint="eastAsia" w:ascii="方正仿宋_GBK" w:hAnsi="方正仿宋_GBK" w:eastAsia="方正仿宋_GBK" w:cs="方正仿宋_GBK"/>
                <w:color w:val="000000"/>
                <w:spacing w:val="-23"/>
                <w:sz w:val="28"/>
                <w:szCs w:val="28"/>
              </w:rPr>
              <w:t>（挪威</w:t>
            </w:r>
            <w:r>
              <w:rPr>
                <w:rFonts w:hint="default" w:ascii="Times New Roman" w:hAnsi="Times New Roman" w:eastAsia="方正仿宋_GBK" w:cs="Times New Roman"/>
                <w:color w:val="000000"/>
                <w:spacing w:val="-23"/>
                <w:sz w:val="28"/>
                <w:szCs w:val="28"/>
              </w:rPr>
              <w:t>Havyard</w:t>
            </w:r>
            <w:r>
              <w:rPr>
                <w:rFonts w:hint="eastAsia" w:ascii="方正仿宋_GBK" w:hAnsi="方正仿宋_GBK" w:eastAsia="方正仿宋_GBK" w:cs="方正仿宋_GBK"/>
                <w:color w:val="000000"/>
                <w:spacing w:val="-23"/>
                <w:sz w:val="28"/>
                <w:szCs w:val="28"/>
              </w:rPr>
              <w:t>集团，造船和技术集团）</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349D4A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渡轮船</w:t>
            </w:r>
          </w:p>
        </w:tc>
      </w:tr>
      <w:tr w14:paraId="597D30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6F2D7A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F0D4AD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D7763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pacing w:val="-23"/>
                <w:sz w:val="28"/>
                <w:szCs w:val="28"/>
              </w:rPr>
              <w:t>美国海湾船舶和游艇公司（</w:t>
            </w:r>
            <w:r>
              <w:rPr>
                <w:rFonts w:hint="default" w:ascii="Times New Roman" w:hAnsi="Times New Roman" w:eastAsia="方正仿宋_GBK" w:cs="Times New Roman"/>
                <w:color w:val="000000"/>
                <w:spacing w:val="-23"/>
                <w:sz w:val="28"/>
                <w:szCs w:val="28"/>
              </w:rPr>
              <w:t>Bay</w:t>
            </w:r>
            <w:r>
              <w:rPr>
                <w:rFonts w:hint="eastAsia" w:ascii="方正仿宋_GBK" w:hAnsi="方正仿宋_GBK" w:eastAsia="方正仿宋_GBK" w:cs="方正仿宋_GBK"/>
                <w:color w:val="000000"/>
                <w:spacing w:val="-23"/>
                <w:sz w:val="28"/>
                <w:szCs w:val="28"/>
              </w:rPr>
              <w:t xml:space="preserve"> </w:t>
            </w:r>
            <w:r>
              <w:rPr>
                <w:rFonts w:hint="default" w:ascii="Times New Roman" w:hAnsi="Times New Roman" w:eastAsia="方正仿宋_GBK" w:cs="Times New Roman"/>
                <w:color w:val="000000"/>
                <w:spacing w:val="-23"/>
                <w:sz w:val="28"/>
                <w:szCs w:val="28"/>
              </w:rPr>
              <w:t>Ship</w:t>
            </w:r>
            <w:r>
              <w:rPr>
                <w:rFonts w:hint="eastAsia" w:ascii="方正仿宋_GBK" w:hAnsi="方正仿宋_GBK" w:eastAsia="方正仿宋_GBK" w:cs="方正仿宋_GBK"/>
                <w:color w:val="000000"/>
                <w:spacing w:val="-23"/>
                <w:sz w:val="28"/>
                <w:szCs w:val="28"/>
              </w:rPr>
              <w:t xml:space="preserve"> </w:t>
            </w:r>
            <w:r>
              <w:rPr>
                <w:rFonts w:hint="default" w:ascii="Times New Roman" w:hAnsi="Times New Roman" w:eastAsia="方正仿宋_GBK" w:cs="Times New Roman"/>
                <w:color w:val="000000"/>
                <w:spacing w:val="-23"/>
                <w:sz w:val="28"/>
                <w:szCs w:val="28"/>
              </w:rPr>
              <w:t>and</w:t>
            </w:r>
            <w:r>
              <w:rPr>
                <w:rFonts w:hint="eastAsia" w:ascii="方正仿宋_GBK" w:hAnsi="方正仿宋_GBK" w:eastAsia="方正仿宋_GBK" w:cs="方正仿宋_GBK"/>
                <w:color w:val="000000"/>
                <w:spacing w:val="-23"/>
                <w:sz w:val="28"/>
                <w:szCs w:val="28"/>
              </w:rPr>
              <w:t xml:space="preserve"> </w:t>
            </w:r>
            <w:r>
              <w:rPr>
                <w:rFonts w:hint="default" w:ascii="Times New Roman" w:hAnsi="Times New Roman" w:eastAsia="方正仿宋_GBK" w:cs="Times New Roman"/>
                <w:color w:val="000000"/>
                <w:spacing w:val="-23"/>
                <w:sz w:val="28"/>
                <w:szCs w:val="28"/>
              </w:rPr>
              <w:t>Yacht</w:t>
            </w:r>
            <w:r>
              <w:rPr>
                <w:rFonts w:hint="eastAsia" w:ascii="方正仿宋_GBK" w:hAnsi="方正仿宋_GBK" w:eastAsia="方正仿宋_GBK" w:cs="方正仿宋_GBK"/>
                <w:color w:val="000000"/>
                <w:spacing w:val="-23"/>
                <w:sz w:val="28"/>
                <w:szCs w:val="28"/>
              </w:rPr>
              <w:t xml:space="preserve"> </w:t>
            </w:r>
            <w:r>
              <w:rPr>
                <w:rFonts w:hint="default" w:ascii="Times New Roman" w:hAnsi="Times New Roman" w:eastAsia="方正仿宋_GBK" w:cs="Times New Roman"/>
                <w:color w:val="000000"/>
                <w:spacing w:val="-23"/>
                <w:sz w:val="28"/>
                <w:szCs w:val="28"/>
              </w:rPr>
              <w:t>Co</w:t>
            </w:r>
            <w:r>
              <w:rPr>
                <w:rFonts w:hint="eastAsia" w:ascii="方正仿宋_GBK" w:hAnsi="方正仿宋_GBK" w:eastAsia="方正仿宋_GBK" w:cs="方正仿宋_GBK"/>
                <w:color w:val="000000"/>
                <w:spacing w:val="-23"/>
                <w:sz w:val="28"/>
                <w:szCs w:val="28"/>
              </w:rPr>
              <w:t>.）</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259F7D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渡船</w:t>
            </w:r>
          </w:p>
        </w:tc>
      </w:tr>
      <w:tr w14:paraId="59BD8B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8888C5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4215D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0CE7B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安徽中飞长江氢能科技有限公司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B75AA7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船</w:t>
            </w:r>
          </w:p>
        </w:tc>
      </w:tr>
      <w:tr w14:paraId="47164E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20EA00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EE8D15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C9433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上海海事大学</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E6E412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小艇</w:t>
            </w:r>
          </w:p>
        </w:tc>
      </w:tr>
      <w:tr w14:paraId="53B59B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19BBFF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21B51B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7DB5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广东国鸿氢能科技有限公司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9EEE2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动力系统</w:t>
            </w:r>
          </w:p>
        </w:tc>
      </w:tr>
      <w:tr w14:paraId="7CB0A0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D0A3DE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32704A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871A42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中国船舶重工集团公司第七一二研究所</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6B5A01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动力系统、内河船</w:t>
            </w:r>
          </w:p>
        </w:tc>
      </w:tr>
      <w:tr w14:paraId="399775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05C517B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备用电源</w:t>
            </w: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62B386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7F541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pacing w:val="-17"/>
                <w:sz w:val="28"/>
                <w:szCs w:val="28"/>
              </w:rPr>
              <w:t>德国质子发动机燃料电池有限公司（</w:t>
            </w:r>
            <w:r>
              <w:rPr>
                <w:rFonts w:hint="default" w:ascii="Times New Roman" w:hAnsi="Times New Roman" w:eastAsia="方正仿宋_GBK" w:cs="Times New Roman"/>
                <w:color w:val="000000"/>
                <w:spacing w:val="-17"/>
                <w:sz w:val="28"/>
                <w:szCs w:val="28"/>
              </w:rPr>
              <w:t>Proton</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Motor</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Fuel</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Cell</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GmbH</w:t>
            </w:r>
            <w:r>
              <w:rPr>
                <w:rFonts w:hint="eastAsia" w:ascii="方正仿宋_GBK" w:hAnsi="方正仿宋_GBK" w:eastAsia="方正仿宋_GBK" w:cs="方正仿宋_GBK"/>
                <w:color w:val="000000"/>
                <w:spacing w:val="-17"/>
                <w:sz w:val="28"/>
                <w:szCs w:val="28"/>
              </w:rPr>
              <w:t>）</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01603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火车站备用电源</w:t>
            </w:r>
          </w:p>
        </w:tc>
      </w:tr>
      <w:tr w14:paraId="28ED1B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9FAA86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309F6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83837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美国康普公司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9D56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户外备用电源</w:t>
            </w:r>
          </w:p>
        </w:tc>
      </w:tr>
      <w:tr w14:paraId="0CA5A7B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09A411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7091DC4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27386F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双登集团</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CC3874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通信基站备用电源</w:t>
            </w:r>
          </w:p>
        </w:tc>
      </w:tr>
      <w:tr w14:paraId="3D5957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571A863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C21620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5F887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苏州弗尔赛能源科技股份有限公司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7FBAE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通信基站备用电源</w:t>
            </w:r>
          </w:p>
        </w:tc>
      </w:tr>
      <w:tr w14:paraId="12B99A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75DE211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BD3EC6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E295B6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武汉理工新能源有限公司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C3035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备用电源</w:t>
            </w:r>
          </w:p>
        </w:tc>
      </w:tr>
      <w:tr w14:paraId="2D5159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3DDEF8C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FC669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96816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新源动力股份有限公司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top"/>
          </w:tcPr>
          <w:p w14:paraId="510BBC5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通信基站备用电源</w:t>
            </w:r>
          </w:p>
        </w:tc>
      </w:tr>
      <w:tr w14:paraId="2FBEB9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4F1079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389926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2CA93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上海攀业氢能源科技有限公司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top"/>
          </w:tcPr>
          <w:p w14:paraId="65DE689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通信基站备用电源</w:t>
            </w:r>
          </w:p>
        </w:tc>
      </w:tr>
      <w:tr w14:paraId="57D666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D7D762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1FE0DE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1EC732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上海清能燃料电池技术有限公司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top"/>
          </w:tcPr>
          <w:p w14:paraId="7618AF8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通信基站备用电源</w:t>
            </w:r>
          </w:p>
        </w:tc>
      </w:tr>
      <w:tr w14:paraId="3F5E5B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top"/>
          </w:tcPr>
          <w:p w14:paraId="2B07B7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66B9F1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150DA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广东国鸿氢能科技有限公司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73AF8D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通信基站备用电源、应急电源</w:t>
            </w:r>
          </w:p>
        </w:tc>
      </w:tr>
      <w:tr w14:paraId="7398E5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AF4DF7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分布式电源</w:t>
            </w: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3677C16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06166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东芝公司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CA2982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家用分布式电源</w:t>
            </w:r>
          </w:p>
        </w:tc>
      </w:tr>
      <w:tr w14:paraId="032670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F882F9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C1357A9">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3DECF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日本松下电器产业株式会社</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B3550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家用分布式电源</w:t>
            </w:r>
          </w:p>
        </w:tc>
      </w:tr>
      <w:tr w14:paraId="26637A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ABC744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04E8E60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F7DC8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pacing w:val="-17"/>
                <w:sz w:val="28"/>
                <w:szCs w:val="28"/>
              </w:rPr>
              <w:t>美国燃料电池能源公司（</w:t>
            </w:r>
            <w:r>
              <w:rPr>
                <w:rFonts w:hint="default" w:ascii="Times New Roman" w:hAnsi="Times New Roman" w:eastAsia="方正仿宋_GBK" w:cs="Times New Roman"/>
                <w:color w:val="000000"/>
                <w:spacing w:val="-17"/>
                <w:sz w:val="28"/>
                <w:szCs w:val="28"/>
              </w:rPr>
              <w:t>Fuel</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Cell</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Energy</w:t>
            </w:r>
            <w:r>
              <w:rPr>
                <w:rFonts w:hint="eastAsia" w:ascii="方正仿宋_GBK" w:hAnsi="方正仿宋_GBK" w:eastAsia="方正仿宋_GBK" w:cs="方正仿宋_GBK"/>
                <w:color w:val="000000"/>
                <w:spacing w:val="-17"/>
                <w:sz w:val="28"/>
                <w:szCs w:val="28"/>
              </w:rPr>
              <w:t xml:space="preserve"> </w:t>
            </w:r>
            <w:r>
              <w:rPr>
                <w:rFonts w:hint="default" w:ascii="Times New Roman" w:hAnsi="Times New Roman" w:eastAsia="方正仿宋_GBK" w:cs="Times New Roman"/>
                <w:color w:val="000000"/>
                <w:spacing w:val="-17"/>
                <w:sz w:val="28"/>
                <w:szCs w:val="28"/>
              </w:rPr>
              <w:t>Inc</w:t>
            </w:r>
            <w:r>
              <w:rPr>
                <w:rFonts w:hint="eastAsia" w:ascii="方正仿宋_GBK" w:hAnsi="方正仿宋_GBK" w:eastAsia="方正仿宋_GBK" w:cs="方正仿宋_GBK"/>
                <w:color w:val="000000"/>
                <w:spacing w:val="-17"/>
                <w:sz w:val="28"/>
                <w:szCs w:val="28"/>
              </w:rPr>
              <w:t>.）</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AB9C57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分布式电源</w:t>
            </w:r>
          </w:p>
        </w:tc>
      </w:tr>
      <w:tr w14:paraId="72B813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131BCF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9BBD5F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AF092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中国营创三征(营口)精细化工有限公司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DB88AB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热电联供分布式电源</w:t>
            </w:r>
          </w:p>
        </w:tc>
      </w:tr>
      <w:tr w14:paraId="783582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F45C52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3F68CEF">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63644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北京氢璞创能科技有限公司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02A3650">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分布式能源</w:t>
            </w:r>
          </w:p>
        </w:tc>
      </w:tr>
      <w:tr w14:paraId="3C4F94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DBBF62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2C5783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4FCD4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新源动力股份有限公司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68FF8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分布式发电</w:t>
            </w:r>
          </w:p>
        </w:tc>
      </w:tr>
      <w:tr w14:paraId="49CABD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929556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4B9257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B1D58EB">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上海舜华新能源系统有限公司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232F35">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热电联供一体机</w:t>
            </w:r>
          </w:p>
        </w:tc>
      </w:tr>
      <w:tr w14:paraId="416033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9B8FE5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氢冶金</w:t>
            </w: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6C733DB2">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B6D419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瑞典钢铁公司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2F030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电解水制氢炼钢</w:t>
            </w:r>
          </w:p>
        </w:tc>
      </w:tr>
      <w:tr w14:paraId="1BEEB02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38523D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7961DA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13D7E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萨尔茨吉特钢铁公司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7F4FE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电解水制氢炼钢</w:t>
            </w:r>
          </w:p>
        </w:tc>
      </w:tr>
      <w:tr w14:paraId="716077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310F58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033758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B8E1581">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奥钢联公司</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1BF7FB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电解水制氢炼钢</w:t>
            </w:r>
          </w:p>
        </w:tc>
      </w:tr>
      <w:tr w14:paraId="2A18FB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D004AE4">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262E8923">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国内</w:t>
            </w: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D6B82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宝武集团</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8E2FAE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核能制氢炼钢</w:t>
            </w:r>
          </w:p>
        </w:tc>
      </w:tr>
      <w:tr w14:paraId="419ACF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88E976">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238F68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10FA6F7">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河钢集团</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1D37ACA">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副产氢炼钢</w:t>
            </w:r>
          </w:p>
        </w:tc>
      </w:tr>
      <w:tr w14:paraId="5794E4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532D9658">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b/>
                <w:bCs/>
                <w:color w:val="000000"/>
                <w:sz w:val="28"/>
                <w:szCs w:val="28"/>
              </w:rPr>
            </w:pPr>
          </w:p>
        </w:tc>
        <w:tc>
          <w:tcPr>
            <w:tcW w:w="83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ED80C2C">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p>
        </w:tc>
        <w:tc>
          <w:tcPr>
            <w:tcW w:w="37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4CF2F2D">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酒钢集团</w:t>
            </w:r>
          </w:p>
        </w:tc>
        <w:tc>
          <w:tcPr>
            <w:tcW w:w="247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948EB2E">
            <w:pPr>
              <w:keepNext w:val="0"/>
              <w:keepLines w:val="0"/>
              <w:pageBreakBefore w:val="0"/>
              <w:widowControl w:val="0"/>
              <w:kinsoku/>
              <w:wordWrap/>
              <w:overflowPunct/>
              <w:topLinePunct w:val="0"/>
              <w:autoSpaceDE/>
              <w:autoSpaceDN/>
              <w:bidi w:val="0"/>
              <w:adjustRightInd w:val="0"/>
              <w:snapToGrid/>
              <w:spacing w:line="590" w:lineRule="exact"/>
              <w:jc w:val="center"/>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煤基制氢炼钢</w:t>
            </w:r>
          </w:p>
        </w:tc>
      </w:tr>
    </w:tbl>
    <w:p w14:paraId="0530D7BC">
      <w:pPr>
        <w:keepNext w:val="0"/>
        <w:keepLines w:val="0"/>
        <w:pageBreakBefore w:val="0"/>
        <w:widowControl w:val="0"/>
        <w:kinsoku/>
        <w:wordWrap/>
        <w:overflowPunct/>
        <w:topLinePunct w:val="0"/>
        <w:autoSpaceDE/>
        <w:autoSpaceDN/>
        <w:bidi w:val="0"/>
        <w:adjustRightInd/>
        <w:snapToGrid/>
        <w:spacing w:line="590" w:lineRule="exact"/>
        <w:textAlignment w:val="auto"/>
        <w:rPr>
          <w:rFonts w:ascii="微软雅黑" w:hAnsi="微软雅黑" w:eastAsia="微软雅黑" w:cs="微软雅黑"/>
          <w:i w:val="0"/>
          <w:iCs w:val="0"/>
          <w:caps w:val="0"/>
          <w:color w:val="666666"/>
          <w:spacing w:val="0"/>
          <w:sz w:val="21"/>
          <w:szCs w:val="21"/>
          <w:shd w:val="clear" w:fill="FFFFFF"/>
        </w:rPr>
      </w:pP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F7F11">
    <w:pPr>
      <w:pStyle w:val="4"/>
      <w:jc w:val="right"/>
      <w:rPr>
        <w:rStyle w:val="12"/>
        <w:rFonts w:hint="eastAsia" w:ascii="Times New Roman" w:hAnsi="Times New Roman" w:eastAsia="宋体" w:cs="Times New Roman"/>
        <w:sz w:val="28"/>
        <w:szCs w:val="32"/>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3" name="文本框 1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CD8597">
                          <w:pPr>
                            <w:pStyle w:val="4"/>
                            <w:jc w:val="right"/>
                          </w:pPr>
                          <w:r>
                            <w:rPr>
                              <w:rStyle w:val="12"/>
                              <w:rFonts w:hint="eastAsia" w:ascii="Times New Roman" w:hAnsi="Times New Roman" w:eastAsia="宋体" w:cs="Times New Roman"/>
                              <w:sz w:val="28"/>
                              <w:szCs w:val="32"/>
                            </w:rPr>
                            <w:t xml:space="preserve">— </w:t>
                          </w:r>
                          <w:r>
                            <w:rPr>
                              <w:rStyle w:val="12"/>
                              <w:rFonts w:hint="eastAsia" w:ascii="Times New Roman" w:hAnsi="Times New Roman" w:eastAsia="宋体" w:cs="Times New Roman"/>
                              <w:sz w:val="28"/>
                              <w:szCs w:val="32"/>
                            </w:rPr>
                            <w:fldChar w:fldCharType="begin"/>
                          </w:r>
                          <w:r>
                            <w:rPr>
                              <w:rStyle w:val="12"/>
                              <w:rFonts w:hint="eastAsia" w:ascii="Times New Roman" w:hAnsi="Times New Roman" w:eastAsia="宋体" w:cs="Times New Roman"/>
                              <w:sz w:val="28"/>
                              <w:szCs w:val="32"/>
                            </w:rPr>
                            <w:instrText xml:space="preserve">PAGE  </w:instrText>
                          </w:r>
                          <w:r>
                            <w:rPr>
                              <w:rStyle w:val="12"/>
                              <w:rFonts w:hint="eastAsia" w:ascii="Times New Roman" w:hAnsi="Times New Roman" w:eastAsia="宋体" w:cs="Times New Roman"/>
                              <w:sz w:val="28"/>
                              <w:szCs w:val="32"/>
                            </w:rPr>
                            <w:fldChar w:fldCharType="separate"/>
                          </w:r>
                          <w:r>
                            <w:rPr>
                              <w:rStyle w:val="12"/>
                              <w:rFonts w:hint="eastAsia" w:ascii="Times New Roman" w:hAnsi="Times New Roman" w:eastAsia="宋体" w:cs="Times New Roman"/>
                              <w:sz w:val="28"/>
                              <w:szCs w:val="32"/>
                            </w:rPr>
                            <w:t>6</w:t>
                          </w:r>
                          <w:r>
                            <w:rPr>
                              <w:rStyle w:val="12"/>
                              <w:rFonts w:hint="eastAsia" w:ascii="Times New Roman" w:hAnsi="Times New Roman" w:eastAsia="宋体" w:cs="Times New Roman"/>
                              <w:sz w:val="28"/>
                              <w:szCs w:val="32"/>
                            </w:rPr>
                            <w:fldChar w:fldCharType="end"/>
                          </w:r>
                          <w:r>
                            <w:rPr>
                              <w:rStyle w:val="12"/>
                              <w:rFonts w:hint="eastAsia" w:ascii="Times New Roman" w:hAnsi="Times New Roman" w:eastAsia="宋体" w:cs="Times New Roman"/>
                              <w:sz w:val="28"/>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qwyiw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15fUW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qsMosNAIAAGUEAAAOAAAAAAAAAAEAIAAAAB8BAABkcnMvZTJvRG9jLnhtbFBL&#10;BQYAAAAABgAGAFkBAADFBQAAAAA=&#10;">
              <v:fill on="f" focussize="0,0"/>
              <v:stroke on="f" weight="0.5pt"/>
              <v:imagedata o:title=""/>
              <o:lock v:ext="edit" aspectratio="f"/>
              <v:textbox inset="0mm,0mm,0mm,0mm" style="mso-fit-shape-to-text:t;">
                <w:txbxContent>
                  <w:p w14:paraId="42CD8597">
                    <w:pPr>
                      <w:pStyle w:val="4"/>
                      <w:jc w:val="right"/>
                    </w:pPr>
                    <w:r>
                      <w:rPr>
                        <w:rStyle w:val="12"/>
                        <w:rFonts w:hint="eastAsia" w:ascii="Times New Roman" w:hAnsi="Times New Roman" w:eastAsia="宋体" w:cs="Times New Roman"/>
                        <w:sz w:val="28"/>
                        <w:szCs w:val="32"/>
                      </w:rPr>
                      <w:t xml:space="preserve">— </w:t>
                    </w:r>
                    <w:r>
                      <w:rPr>
                        <w:rStyle w:val="12"/>
                        <w:rFonts w:hint="eastAsia" w:ascii="Times New Roman" w:hAnsi="Times New Roman" w:eastAsia="宋体" w:cs="Times New Roman"/>
                        <w:sz w:val="28"/>
                        <w:szCs w:val="32"/>
                      </w:rPr>
                      <w:fldChar w:fldCharType="begin"/>
                    </w:r>
                    <w:r>
                      <w:rPr>
                        <w:rStyle w:val="12"/>
                        <w:rFonts w:hint="eastAsia" w:ascii="Times New Roman" w:hAnsi="Times New Roman" w:eastAsia="宋体" w:cs="Times New Roman"/>
                        <w:sz w:val="28"/>
                        <w:szCs w:val="32"/>
                      </w:rPr>
                      <w:instrText xml:space="preserve">PAGE  </w:instrText>
                    </w:r>
                    <w:r>
                      <w:rPr>
                        <w:rStyle w:val="12"/>
                        <w:rFonts w:hint="eastAsia" w:ascii="Times New Roman" w:hAnsi="Times New Roman" w:eastAsia="宋体" w:cs="Times New Roman"/>
                        <w:sz w:val="28"/>
                        <w:szCs w:val="32"/>
                      </w:rPr>
                      <w:fldChar w:fldCharType="separate"/>
                    </w:r>
                    <w:r>
                      <w:rPr>
                        <w:rStyle w:val="12"/>
                        <w:rFonts w:hint="eastAsia" w:ascii="Times New Roman" w:hAnsi="Times New Roman" w:eastAsia="宋体" w:cs="Times New Roman"/>
                        <w:sz w:val="28"/>
                        <w:szCs w:val="32"/>
                      </w:rPr>
                      <w:t>6</w:t>
                    </w:r>
                    <w:r>
                      <w:rPr>
                        <w:rStyle w:val="12"/>
                        <w:rFonts w:hint="eastAsia" w:ascii="Times New Roman" w:hAnsi="Times New Roman" w:eastAsia="宋体" w:cs="Times New Roman"/>
                        <w:sz w:val="28"/>
                        <w:szCs w:val="32"/>
                      </w:rPr>
                      <w:fldChar w:fldCharType="end"/>
                    </w:r>
                    <w:r>
                      <w:rPr>
                        <w:rStyle w:val="12"/>
                        <w:rFonts w:hint="eastAsia" w:ascii="Times New Roman" w:hAnsi="Times New Roman" w:eastAsia="宋体" w:cs="Times New Roman"/>
                        <w:sz w:val="28"/>
                        <w:szCs w:val="32"/>
                      </w:rPr>
                      <w:t xml:space="preserve"> —</w:t>
                    </w:r>
                  </w:p>
                </w:txbxContent>
              </v:textbox>
            </v:shape>
          </w:pict>
        </mc:Fallback>
      </mc:AlternateContent>
    </w:r>
  </w:p>
  <w:p w14:paraId="47A532AD">
    <w:pPr>
      <w:pStyle w:val="4"/>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1312;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49D8C955">
    <w:pPr>
      <w:pStyle w:val="4"/>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633FE">
    <w:pPr>
      <w:pStyle w:val="5"/>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60288"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60288;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市人民政府行政规范性文件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chineseCountingThousand"/>
      <w:pStyle w:val="3"/>
      <w:lvlText w:val="(%1)"/>
      <w:lvlJc w:val="left"/>
      <w:pPr>
        <w:ind w:left="1413"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wMmY3OTFlMTFlNWQzNTcxMjYyMTZmZTNkNmI0OTkifQ=="/>
  </w:docVars>
  <w:rsids>
    <w:rsidRoot w:val="00DC2D7B"/>
    <w:rsid w:val="00231D94"/>
    <w:rsid w:val="00DC2D7B"/>
    <w:rsid w:val="02084DF4"/>
    <w:rsid w:val="02BF15A4"/>
    <w:rsid w:val="057B1018"/>
    <w:rsid w:val="071B0A70"/>
    <w:rsid w:val="096F451A"/>
    <w:rsid w:val="0C766A04"/>
    <w:rsid w:val="2F64014E"/>
    <w:rsid w:val="36A2570E"/>
    <w:rsid w:val="3ACF58C2"/>
    <w:rsid w:val="3B8D0445"/>
    <w:rsid w:val="42E92385"/>
    <w:rsid w:val="482E566E"/>
    <w:rsid w:val="4C0C74ED"/>
    <w:rsid w:val="4C6100F7"/>
    <w:rsid w:val="58004CC2"/>
    <w:rsid w:val="5AEF35B4"/>
    <w:rsid w:val="5FDE4B82"/>
    <w:rsid w:val="6E064AFD"/>
    <w:rsid w:val="782E2290"/>
    <w:rsid w:val="7F5636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Calibri" w:eastAsia="仿宋_GB2312" w:cs="Times New Roman"/>
      <w:kern w:val="2"/>
      <w:sz w:val="32"/>
      <w:szCs w:val="3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numPr>
        <w:ilvl w:val="0"/>
        <w:numId w:val="1"/>
      </w:numPr>
      <w:spacing w:line="560" w:lineRule="exact"/>
      <w:outlineLvl w:val="1"/>
    </w:pPr>
    <w:rPr>
      <w:rFonts w:ascii="楷体" w:hAnsi="楷体" w:eastAsia="楷体" w:cs="黑体"/>
      <w:b/>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qFormat/>
    <w:uiPriority w:val="0"/>
    <w:pPr>
      <w:spacing w:before="120"/>
      <w:jc w:val="left"/>
    </w:pPr>
    <w:rPr>
      <w:rFonts w:eastAsia="等线"/>
      <w:b/>
      <w:bCs/>
      <w:caps/>
      <w:sz w:val="22"/>
      <w:szCs w:val="22"/>
    </w:rPr>
  </w:style>
  <w:style w:type="paragraph" w:styleId="7">
    <w:name w:val="toc 2"/>
    <w:basedOn w:val="1"/>
    <w:next w:val="1"/>
    <w:qFormat/>
    <w:uiPriority w:val="0"/>
    <w:pPr>
      <w:ind w:left="240"/>
      <w:jc w:val="left"/>
    </w:pPr>
    <w:rPr>
      <w:rFonts w:eastAsia="等线"/>
      <w:smallCaps/>
      <w:sz w:val="22"/>
      <w:szCs w:val="22"/>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page number"/>
    <w:qFormat/>
    <w:uiPriority w:val="0"/>
  </w:style>
  <w:style w:type="character" w:styleId="13">
    <w:name w:val="Hyperlink"/>
    <w:basedOn w:val="11"/>
    <w:qFormat/>
    <w:uiPriority w:val="0"/>
    <w:rPr>
      <w:color w:val="0563C1"/>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63</Pages>
  <Words>23165</Words>
  <Characters>24721</Characters>
  <Lines>0</Lines>
  <Paragraphs>0</Paragraphs>
  <TotalTime>1</TotalTime>
  <ScaleCrop>false</ScaleCrop>
  <LinksUpToDate>false</LinksUpToDate>
  <CharactersWithSpaces>24960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嬿雅wbh</cp:lastModifiedBy>
  <dcterms:modified xsi:type="dcterms:W3CDTF">2025-03-12T03:06:17Z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BCCF235EB7F74C989507D6A4A3107FF5</vt:lpwstr>
  </property>
  <property fmtid="{D5CDD505-2E9C-101B-9397-08002B2CF9AE}" pid="4" name="KSOTemplateDocerSaveRecord">
    <vt:lpwstr>eyJoZGlkIjoiOTU5Zjc4YTkxMWZjMzA4OWRlOGMwMDQ1MTYyMmVjMjIiLCJ1c2VySWQiOiI3MTY2NTg5ODAifQ==</vt:lpwstr>
  </property>
</Properties>
</file>