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9F543E">
      <w:pPr>
        <w:keepNext w:val="0"/>
        <w:keepLines w:val="0"/>
        <w:pageBreakBefore w:val="0"/>
        <w:widowControl w:val="0"/>
        <w:kinsoku/>
        <w:wordWrap/>
        <w:overflowPunct/>
        <w:topLinePunct w:val="0"/>
        <w:autoSpaceDE/>
        <w:autoSpaceDN/>
        <w:bidi w:val="0"/>
        <w:adjustRightInd/>
        <w:snapToGrid/>
        <w:spacing w:line="590" w:lineRule="exact"/>
        <w:textAlignment w:val="auto"/>
      </w:pPr>
    </w:p>
    <w:p w14:paraId="7824B881">
      <w:pPr>
        <w:keepNext w:val="0"/>
        <w:keepLines w:val="0"/>
        <w:pageBreakBefore w:val="0"/>
        <w:widowControl w:val="0"/>
        <w:kinsoku/>
        <w:wordWrap/>
        <w:overflowPunct/>
        <w:topLinePunct w:val="0"/>
        <w:autoSpaceDE/>
        <w:autoSpaceDN/>
        <w:bidi w:val="0"/>
        <w:adjustRightInd/>
        <w:snapToGrid/>
        <w:spacing w:line="590" w:lineRule="exact"/>
        <w:textAlignment w:val="auto"/>
      </w:pPr>
    </w:p>
    <w:p w14:paraId="38949B22">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方正小标宋_GBK" w:hAnsi="方正小标宋_GBK" w:eastAsia="方正小标宋_GBK" w:cs="方正小标宋_GBK"/>
          <w:b w:val="0"/>
          <w:bCs w:val="0"/>
          <w:color w:val="000000"/>
          <w:sz w:val="44"/>
          <w:szCs w:val="44"/>
          <w:shd w:val="clear" w:color="auto" w:fill="FFFFFF"/>
        </w:rPr>
      </w:pPr>
      <w:r>
        <w:rPr>
          <w:rFonts w:hint="default" w:ascii="方正小标宋_GBK" w:hAnsi="方正小标宋_GBK" w:eastAsia="方正小标宋_GBK" w:cs="方正小标宋_GBK"/>
          <w:b w:val="0"/>
          <w:bCs w:val="0"/>
          <w:color w:val="000000"/>
          <w:sz w:val="44"/>
          <w:szCs w:val="44"/>
          <w:shd w:val="clear" w:color="auto" w:fill="FFFFFF"/>
        </w:rPr>
        <w:t>六安市人民政府办公室关于印发六安市特色小镇培育项目库建设工作方案的通知</w:t>
      </w:r>
      <w:bookmarkStart w:id="0" w:name="文号"/>
    </w:p>
    <w:p w14:paraId="2A084840">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000000"/>
          <w:szCs w:val="32"/>
          <w:shd w:val="clear" w:color="auto" w:fill="FFFFFF"/>
          <w:lang w:eastAsia="zh-CN"/>
        </w:rPr>
      </w:pPr>
      <w:r>
        <w:rPr>
          <w:rFonts w:hint="default" w:ascii="Times New Roman" w:hAnsi="Times New Roman" w:eastAsia="方正仿宋_GBK" w:cs="Times New Roman"/>
          <w:color w:val="000000"/>
          <w:szCs w:val="32"/>
          <w:shd w:val="clear" w:color="auto" w:fill="FFFFFF"/>
          <w:lang w:eastAsia="zh-CN"/>
        </w:rPr>
        <w:t>六政办秘〔2020〕155号</w:t>
      </w:r>
      <w:bookmarkEnd w:id="0"/>
    </w:p>
    <w:p w14:paraId="25D3854C">
      <w:pPr>
        <w:pStyle w:val="2"/>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Times New Roman" w:hAnsi="Times New Roman" w:eastAsia="仿宋_GB2312" w:cs="Times New Roman"/>
          <w:b w:val="0"/>
          <w:bCs w:val="0"/>
          <w:szCs w:val="32"/>
          <w:lang w:eastAsia="zh-CN"/>
        </w:rPr>
      </w:pPr>
    </w:p>
    <w:p w14:paraId="3A2C42C6">
      <w:pPr>
        <w:keepNext w:val="0"/>
        <w:keepLines w:val="0"/>
        <w:pageBreakBefore w:val="0"/>
        <w:widowControl w:val="0"/>
        <w:kinsoku/>
        <w:wordWrap/>
        <w:overflowPunct/>
        <w:topLinePunct w:val="0"/>
        <w:autoSpaceDE/>
        <w:autoSpaceDN/>
        <w:bidi w:val="0"/>
        <w:adjustRightInd/>
        <w:snapToGrid/>
        <w:spacing w:line="590" w:lineRule="exact"/>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各县区人民政府，市开发区管委，市政府各部门、各直属机构：</w:t>
      </w:r>
    </w:p>
    <w:p w14:paraId="3B8B69D4">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经市政府同意，现将《六安市特色小镇培育项目库建设工作方案》印发给你们，请认真抓好贯彻落实。</w:t>
      </w:r>
    </w:p>
    <w:p w14:paraId="4725F388">
      <w:pPr>
        <w:keepNext w:val="0"/>
        <w:keepLines w:val="0"/>
        <w:pageBreakBefore w:val="0"/>
        <w:widowControl w:val="0"/>
        <w:kinsoku/>
        <w:wordWrap/>
        <w:overflowPunct/>
        <w:topLinePunct w:val="0"/>
        <w:autoSpaceDE/>
        <w:autoSpaceDN/>
        <w:bidi w:val="0"/>
        <w:adjustRightInd/>
        <w:snapToGrid/>
        <w:spacing w:line="590" w:lineRule="exact"/>
        <w:ind w:firstLine="420"/>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p>
    <w:p w14:paraId="27D2B7E9">
      <w:pPr>
        <w:pStyle w:val="2"/>
        <w:keepNext w:val="0"/>
        <w:keepLines w:val="0"/>
        <w:pageBreakBefore w:val="0"/>
        <w:kinsoku/>
        <w:wordWrap/>
        <w:overflowPunct/>
        <w:topLinePunct w:val="0"/>
        <w:autoSpaceDN/>
        <w:bidi w:val="0"/>
        <w:adjustRightInd/>
        <w:snapToGrid/>
        <w:spacing w:line="590" w:lineRule="exact"/>
        <w:rPr>
          <w:rFonts w:hint="default"/>
          <w:lang w:val="en-US" w:eastAsia="zh-CN"/>
        </w:rPr>
      </w:pPr>
    </w:p>
    <w:p w14:paraId="3C81E383">
      <w:pPr>
        <w:keepNext w:val="0"/>
        <w:keepLines w:val="0"/>
        <w:pageBreakBefore w:val="0"/>
        <w:widowControl w:val="0"/>
        <w:kinsoku/>
        <w:wordWrap/>
        <w:overflowPunct/>
        <w:topLinePunct w:val="0"/>
        <w:autoSpaceDE/>
        <w:autoSpaceDN/>
        <w:bidi w:val="0"/>
        <w:adjustRightInd/>
        <w:snapToGrid/>
        <w:spacing w:line="590" w:lineRule="exact"/>
        <w:ind w:left="0" w:leftChars="0" w:right="640" w:rightChars="200" w:firstLine="0" w:firstLineChars="0"/>
        <w:jc w:val="right"/>
        <w:textAlignment w:val="auto"/>
        <w:outlineLvl w:val="9"/>
        <w:rPr>
          <w:rFonts w:hint="eastAsia"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六安市人民政府办公室</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w:t>
      </w:r>
    </w:p>
    <w:p w14:paraId="20BB7F96">
      <w:pPr>
        <w:keepNext w:val="0"/>
        <w:keepLines w:val="0"/>
        <w:pageBreakBefore w:val="0"/>
        <w:widowControl w:val="0"/>
        <w:kinsoku/>
        <w:wordWrap/>
        <w:overflowPunct/>
        <w:topLinePunct w:val="0"/>
        <w:autoSpaceDE/>
        <w:autoSpaceDN/>
        <w:bidi w:val="0"/>
        <w:adjustRightInd/>
        <w:snapToGrid/>
        <w:spacing w:line="590" w:lineRule="exact"/>
        <w:ind w:left="0" w:leftChars="0" w:right="893" w:rightChars="279" w:firstLine="0" w:firstLineChars="0"/>
        <w:jc w:val="right"/>
        <w:textAlignment w:val="auto"/>
        <w:outlineLvl w:val="9"/>
        <w:rPr>
          <w:rFonts w:hint="default" w:ascii="方正仿宋_GBK" w:hAnsi="方正仿宋_GBK" w:eastAsia="方正仿宋_GBK" w:cs="方正仿宋_GBK"/>
          <w:color w:val="333333"/>
          <w:kern w:val="0"/>
          <w:sz w:val="32"/>
          <w:szCs w:val="32"/>
          <w:shd w:val="clear" w:color="auto" w:fill="FFFFFF"/>
          <w:lang w:val="en-US" w:eastAsia="zh-CN" w:bidi="ar"/>
        </w:rPr>
      </w:pPr>
      <w:r>
        <w:rPr>
          <w:rFonts w:hint="eastAsia" w:ascii="Times New Roman" w:hAnsi="Times New Roman" w:eastAsia="方正仿宋_GBK" w:cs="Times New Roman"/>
          <w:color w:val="333333"/>
          <w:kern w:val="0"/>
          <w:sz w:val="32"/>
          <w:szCs w:val="32"/>
          <w:shd w:val="clear" w:color="auto" w:fill="FFFFFF"/>
          <w:lang w:val="en-US" w:eastAsia="zh-CN" w:bidi="ar"/>
        </w:rPr>
        <w:t xml:space="preserve">   </w:t>
      </w:r>
      <w:r>
        <w:rPr>
          <w:rFonts w:hint="default" w:ascii="Times New Roman" w:hAnsi="Times New Roman" w:eastAsia="方正仿宋_GBK" w:cs="Times New Roman"/>
          <w:color w:val="333333"/>
          <w:kern w:val="0"/>
          <w:sz w:val="32"/>
          <w:szCs w:val="32"/>
          <w:shd w:val="clear" w:color="auto" w:fill="FFFFFF"/>
          <w:lang w:val="en-US" w:eastAsia="zh-CN" w:bidi="ar"/>
        </w:rPr>
        <w:t>2020</w:t>
      </w:r>
      <w:r>
        <w:rPr>
          <w:rFonts w:hint="default" w:ascii="方正仿宋_GBK" w:hAnsi="方正仿宋_GBK" w:eastAsia="方正仿宋_GBK" w:cs="方正仿宋_GBK"/>
          <w:color w:val="333333"/>
          <w:kern w:val="0"/>
          <w:sz w:val="32"/>
          <w:szCs w:val="32"/>
          <w:shd w:val="clear" w:color="auto" w:fill="FFFFFF"/>
          <w:lang w:val="en-US" w:eastAsia="zh-CN" w:bidi="ar"/>
        </w:rPr>
        <w:t>年</w:t>
      </w:r>
      <w:r>
        <w:rPr>
          <w:rFonts w:hint="default" w:ascii="Times New Roman" w:hAnsi="Times New Roman" w:eastAsia="方正仿宋_GBK" w:cs="Times New Roman"/>
          <w:color w:val="333333"/>
          <w:kern w:val="0"/>
          <w:sz w:val="32"/>
          <w:szCs w:val="32"/>
          <w:shd w:val="clear" w:color="auto" w:fill="FFFFFF"/>
          <w:lang w:val="en-US" w:eastAsia="zh-CN" w:bidi="ar"/>
        </w:rPr>
        <w:t>12</w:t>
      </w:r>
      <w:r>
        <w:rPr>
          <w:rFonts w:hint="default" w:ascii="方正仿宋_GBK" w:hAnsi="方正仿宋_GBK" w:eastAsia="方正仿宋_GBK" w:cs="方正仿宋_GBK"/>
          <w:color w:val="333333"/>
          <w:kern w:val="0"/>
          <w:sz w:val="32"/>
          <w:szCs w:val="32"/>
          <w:shd w:val="clear" w:color="auto" w:fill="FFFFFF"/>
          <w:lang w:val="en-US" w:eastAsia="zh-CN" w:bidi="ar"/>
        </w:rPr>
        <w:t>月</w:t>
      </w:r>
      <w:r>
        <w:rPr>
          <w:rFonts w:hint="default" w:ascii="Times New Roman" w:hAnsi="Times New Roman" w:eastAsia="方正仿宋_GBK" w:cs="Times New Roman"/>
          <w:color w:val="333333"/>
          <w:kern w:val="0"/>
          <w:sz w:val="32"/>
          <w:szCs w:val="32"/>
          <w:shd w:val="clear" w:color="auto" w:fill="FFFFFF"/>
          <w:lang w:val="en-US" w:eastAsia="zh-CN" w:bidi="ar"/>
        </w:rPr>
        <w:t>28</w:t>
      </w:r>
      <w:r>
        <w:rPr>
          <w:rFonts w:hint="default" w:ascii="方正仿宋_GBK" w:hAnsi="方正仿宋_GBK" w:eastAsia="方正仿宋_GBK" w:cs="方正仿宋_GBK"/>
          <w:color w:val="333333"/>
          <w:kern w:val="0"/>
          <w:sz w:val="32"/>
          <w:szCs w:val="32"/>
          <w:shd w:val="clear" w:color="auto" w:fill="FFFFFF"/>
          <w:lang w:val="en-US" w:eastAsia="zh-CN" w:bidi="ar"/>
        </w:rPr>
        <w:t>日</w:t>
      </w:r>
      <w:r>
        <w:rPr>
          <w:rFonts w:hint="eastAsia" w:ascii="方正仿宋_GBK" w:hAnsi="方正仿宋_GBK" w:eastAsia="方正仿宋_GBK" w:cs="方正仿宋_GBK"/>
          <w:color w:val="333333"/>
          <w:kern w:val="0"/>
          <w:sz w:val="32"/>
          <w:szCs w:val="32"/>
          <w:shd w:val="clear" w:color="auto" w:fill="FFFFFF"/>
          <w:lang w:val="en-US" w:eastAsia="zh-CN" w:bidi="ar"/>
        </w:rPr>
        <w:t xml:space="preserve">  </w:t>
      </w:r>
    </w:p>
    <w:p w14:paraId="1060AA54">
      <w:pPr>
        <w:keepNext w:val="0"/>
        <w:keepLines w:val="0"/>
        <w:pageBreakBefore w:val="0"/>
        <w:kinsoku/>
        <w:wordWrap/>
        <w:overflowPunct/>
        <w:topLinePunct w:val="0"/>
        <w:autoSpaceDN/>
        <w:bidi w:val="0"/>
        <w:adjustRightInd/>
        <w:snapToGrid/>
        <w:spacing w:line="590" w:lineRule="exact"/>
        <w:ind w:firstLine="4480" w:firstLineChars="1400"/>
        <w:rPr>
          <w:rFonts w:hint="default" w:ascii="Times New Roman" w:hAnsi="Times New Roman" w:eastAsia="仿宋_GB2312" w:cs="Times New Roman"/>
          <w:b w:val="0"/>
          <w:bCs w:val="0"/>
          <w:sz w:val="32"/>
          <w:szCs w:val="32"/>
        </w:rPr>
      </w:pPr>
    </w:p>
    <w:p w14:paraId="7F3CDE3D">
      <w:pPr>
        <w:keepNext w:val="0"/>
        <w:keepLines w:val="0"/>
        <w:pageBreakBefore w:val="0"/>
        <w:kinsoku/>
        <w:wordWrap/>
        <w:overflowPunct/>
        <w:topLinePunct w:val="0"/>
        <w:autoSpaceDN/>
        <w:bidi w:val="0"/>
        <w:adjustRightInd/>
        <w:snapToGrid/>
        <w:spacing w:line="590" w:lineRule="exact"/>
        <w:jc w:val="center"/>
        <w:rPr>
          <w:rFonts w:hint="default" w:ascii="Times New Roman" w:hAnsi="Times New Roman" w:eastAsia="方正小标宋简体" w:cs="Times New Roman"/>
          <w:b w:val="0"/>
          <w:bCs w:val="0"/>
          <w:color w:val="000000"/>
          <w:spacing w:val="10"/>
          <w:sz w:val="44"/>
          <w:szCs w:val="44"/>
        </w:rPr>
      </w:pPr>
      <w:r>
        <w:rPr>
          <w:rFonts w:hint="default" w:ascii="Times New Roman" w:hAnsi="Times New Roman" w:eastAsia="方正小标宋简体" w:cs="Times New Roman"/>
          <w:b w:val="0"/>
          <w:bCs w:val="0"/>
          <w:color w:val="000000"/>
          <w:spacing w:val="10"/>
          <w:sz w:val="44"/>
          <w:szCs w:val="44"/>
        </w:rPr>
        <w:br w:type="page"/>
      </w:r>
    </w:p>
    <w:p w14:paraId="797B2244">
      <w:pPr>
        <w:pStyle w:val="2"/>
        <w:keepNext w:val="0"/>
        <w:keepLines w:val="0"/>
        <w:pageBreakBefore w:val="0"/>
        <w:kinsoku/>
        <w:wordWrap/>
        <w:overflowPunct/>
        <w:topLinePunct w:val="0"/>
        <w:autoSpaceDN/>
        <w:bidi w:val="0"/>
        <w:adjustRightInd/>
        <w:snapToGrid/>
        <w:spacing w:line="590" w:lineRule="exact"/>
        <w:rPr>
          <w:rFonts w:hint="default"/>
        </w:rPr>
      </w:pPr>
    </w:p>
    <w:p w14:paraId="0CD368CC">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方正小标宋_GBK" w:hAnsi="方正小标宋_GBK" w:eastAsia="方正小标宋_GBK" w:cs="方正小标宋_GBK"/>
          <w:b w:val="0"/>
          <w:bCs w:val="0"/>
          <w:color w:val="000000"/>
          <w:sz w:val="44"/>
          <w:szCs w:val="44"/>
          <w:shd w:val="clear" w:color="auto" w:fill="FFFFFF"/>
        </w:rPr>
      </w:pPr>
      <w:r>
        <w:rPr>
          <w:rFonts w:hint="default" w:ascii="方正小标宋_GBK" w:hAnsi="方正小标宋_GBK" w:eastAsia="方正小标宋_GBK" w:cs="方正小标宋_GBK"/>
          <w:b w:val="0"/>
          <w:bCs w:val="0"/>
          <w:color w:val="000000"/>
          <w:sz w:val="44"/>
          <w:szCs w:val="44"/>
          <w:shd w:val="clear" w:color="auto" w:fill="FFFFFF"/>
        </w:rPr>
        <w:t>六安市特色小镇培育项目库建设工作方案</w:t>
      </w:r>
    </w:p>
    <w:p w14:paraId="6F7179EB">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方正小标宋_GBK" w:hAnsi="方正小标宋_GBK" w:eastAsia="方正小标宋_GBK" w:cs="方正小标宋_GBK"/>
          <w:b w:val="0"/>
          <w:bCs w:val="0"/>
          <w:color w:val="000000"/>
          <w:sz w:val="44"/>
          <w:szCs w:val="44"/>
          <w:shd w:val="clear" w:color="auto" w:fill="FFFFFF"/>
        </w:rPr>
      </w:pPr>
    </w:p>
    <w:p w14:paraId="69B8F1C7">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特色小镇作为推动城乡要素跨界配置和产业有机融合的城乡产业协同发展平台，是新型城镇化与乡村振兴的重要结合点，也是促进经济高质量发展的重要平台。为加快我市特色小镇培育建设，争取更多特色小镇成功创建国家和省级特色小镇，同时规范和约束已有特色小镇走上理性发展轨道，现设立全市特色小镇培育项目库，每年重点培育一批发展潜力大、带动作用强的特色小镇，并从中择优推荐申报省级特色小镇。现制定如下方案。</w:t>
      </w:r>
    </w:p>
    <w:p w14:paraId="7A57AFDF">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一、总体要求</w:t>
      </w:r>
    </w:p>
    <w:p w14:paraId="7384BBE1">
      <w:pPr>
        <w:keepNext w:val="0"/>
        <w:keepLines w:val="0"/>
        <w:pageBreakBefore w:val="0"/>
        <w:widowControl w:val="0"/>
        <w:tabs>
          <w:tab w:val="left" w:pos="3682"/>
        </w:tabs>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以习近平新时代中国特色社会主义思想为指导，全面贯彻落实党的十九大和十九届二中、三中、四中、五中全会精神，深入贯彻习近平总书记视察安徽重要讲话指示精神，坚持新发展理念，充分利用我市资源禀赋和比较优势，培育建设一批产业“特而强”、功能“聚而合”、形态“小而美”、机制“新而活”的特色小镇。发挥市场在资源配置中的决定性作用，同时加强对小镇的建设指导，高度重视小镇项目前期和项目落地工作，解决“人地钱技”四种要素</w:t>
      </w:r>
      <w:r>
        <w:rPr>
          <w:rFonts w:hint="eastAsia" w:ascii="方正仿宋_GBK" w:hAnsi="方正仿宋_GBK" w:eastAsia="方正仿宋_GBK" w:cs="方正仿宋_GBK"/>
          <w:color w:val="333333"/>
          <w:kern w:val="0"/>
          <w:sz w:val="32"/>
          <w:szCs w:val="32"/>
          <w:shd w:val="clear" w:color="auto" w:fill="FFFFFF"/>
          <w:lang w:val="en-US" w:eastAsia="zh-CN" w:bidi="ar"/>
        </w:rPr>
        <w:t>问题</w:t>
      </w:r>
      <w:r>
        <w:rPr>
          <w:rFonts w:hint="default" w:ascii="方正仿宋_GBK" w:hAnsi="方正仿宋_GBK" w:eastAsia="方正仿宋_GBK" w:cs="方正仿宋_GBK"/>
          <w:color w:val="333333"/>
          <w:kern w:val="0"/>
          <w:sz w:val="32"/>
          <w:szCs w:val="32"/>
          <w:shd w:val="clear" w:color="auto" w:fill="FFFFFF"/>
          <w:lang w:val="en-US" w:eastAsia="zh-CN" w:bidi="ar"/>
        </w:rPr>
        <w:t>，以产、城、人、文、游“五位一体”，推动小镇生产、生态、生活“三生融合”。</w:t>
      </w:r>
    </w:p>
    <w:p w14:paraId="0BA88AEB">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二、基本原则</w:t>
      </w:r>
    </w:p>
    <w:p w14:paraId="4F26EFAB">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（一）坚持</w:t>
      </w:r>
      <w:bookmarkStart w:id="3" w:name="_GoBack"/>
      <w:bookmarkEnd w:id="3"/>
      <w:r>
        <w:rPr>
          <w:rFonts w:hint="default" w:ascii="方正楷体_GBK" w:hAnsi="方正楷体_GBK" w:eastAsia="方正楷体_GBK" w:cs="方正楷体_GBK"/>
          <w:color w:val="333333"/>
          <w:kern w:val="0"/>
          <w:sz w:val="32"/>
          <w:szCs w:val="32"/>
          <w:shd w:val="clear" w:color="auto" w:fill="FFFFFF"/>
          <w:lang w:val="en-US" w:eastAsia="zh-CN" w:bidi="ar"/>
        </w:rPr>
        <w:t>规划引领。</w:t>
      </w:r>
      <w:r>
        <w:rPr>
          <w:rFonts w:hint="default" w:ascii="方正仿宋_GBK" w:hAnsi="方正仿宋_GBK" w:eastAsia="方正仿宋_GBK" w:cs="方正仿宋_GBK"/>
          <w:color w:val="333333"/>
          <w:kern w:val="0"/>
          <w:sz w:val="32"/>
          <w:szCs w:val="32"/>
          <w:shd w:val="clear" w:color="auto" w:fill="FFFFFF"/>
          <w:lang w:val="en-US" w:eastAsia="zh-CN" w:bidi="ar"/>
        </w:rPr>
        <w:t>突出规划前瞻性和协调性，围绕彰显产业特色、生态特色、文化特色和功能特色，统筹考虑人口分布、生产力布局、国土空间利用和环境承载力，按照“多规合一”、节约集约发展要求，充分利用现有区块的环境优势和存量资源，优化空间布局，完善区域功能。</w:t>
      </w:r>
    </w:p>
    <w:p w14:paraId="5B968D01">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（二）坚持产业支撑。</w:t>
      </w:r>
      <w:r>
        <w:rPr>
          <w:rFonts w:hint="default" w:ascii="方正仿宋_GBK" w:hAnsi="方正仿宋_GBK" w:eastAsia="方正仿宋_GBK" w:cs="方正仿宋_GBK"/>
          <w:color w:val="333333"/>
          <w:kern w:val="0"/>
          <w:sz w:val="32"/>
          <w:szCs w:val="32"/>
          <w:shd w:val="clear" w:color="auto" w:fill="FFFFFF"/>
          <w:lang w:val="en-US" w:eastAsia="zh-CN" w:bidi="ar"/>
        </w:rPr>
        <w:t>始终把产业发展作为特色小镇建设的重中之重，结合自身实际，紧扣产业升级趋势，本着不求“大而全”、但求“特而强”的原则，主攻最有基础、最有优势、最具潜力的特色产业，着力构筑产业创新高地，提升小镇内涵。</w:t>
      </w:r>
    </w:p>
    <w:p w14:paraId="4381F958">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（三）坚持因地制宜。</w:t>
      </w:r>
      <w:r>
        <w:rPr>
          <w:rFonts w:hint="default" w:ascii="方正仿宋_GBK" w:hAnsi="方正仿宋_GBK" w:eastAsia="方正仿宋_GBK" w:cs="方正仿宋_GBK"/>
          <w:color w:val="333333"/>
          <w:kern w:val="0"/>
          <w:sz w:val="32"/>
          <w:szCs w:val="32"/>
          <w:shd w:val="clear" w:color="auto" w:fill="FFFFFF"/>
          <w:lang w:val="en-US" w:eastAsia="zh-CN" w:bidi="ar"/>
        </w:rPr>
        <w:t>特色小镇特在生态，不管什么类型，都要做到环境优美，小镇要景观化，根据区域要素禀赋和比较优势，宜工则工，宜商则商，宜农则农，宜游则游，不能一味求时尚、新颖、高端，必须植根于特定土壤中，建立在“有料”和“合适”基础之上，防止“千镇一面”“东施效颦”。</w:t>
      </w:r>
    </w:p>
    <w:p w14:paraId="7BF15FCD">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（四）坚持市场主导。</w:t>
      </w:r>
      <w:r>
        <w:rPr>
          <w:rFonts w:hint="default" w:ascii="方正仿宋_GBK" w:hAnsi="方正仿宋_GBK" w:eastAsia="方正仿宋_GBK" w:cs="方正仿宋_GBK"/>
          <w:color w:val="333333"/>
          <w:kern w:val="0"/>
          <w:sz w:val="32"/>
          <w:szCs w:val="32"/>
          <w:shd w:val="clear" w:color="auto" w:fill="FFFFFF"/>
          <w:lang w:val="en-US" w:eastAsia="zh-CN" w:bidi="ar"/>
        </w:rPr>
        <w:t>特色小镇的成败关键在于企业是否有动力、市场是否有热情，否则特色小镇建设只能是“一阵风”，不可持续。要充分发挥市场在资源配置中的决定性作用，创新招商方式，把特色小镇的建设和运营交给企业，县（区）党委、政府在特色小镇建设中做好服务和引导，防止政府“大包大揽”、形成新的债务包袱。</w:t>
      </w:r>
    </w:p>
    <w:p w14:paraId="2B1D6E70">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（五）坚持以人为本。</w:t>
      </w:r>
      <w:r>
        <w:rPr>
          <w:rFonts w:hint="default" w:ascii="方正仿宋_GBK" w:hAnsi="方正仿宋_GBK" w:eastAsia="方正仿宋_GBK" w:cs="方正仿宋_GBK"/>
          <w:color w:val="333333"/>
          <w:kern w:val="0"/>
          <w:sz w:val="32"/>
          <w:szCs w:val="32"/>
          <w:shd w:val="clear" w:color="auto" w:fill="FFFFFF"/>
          <w:lang w:val="en-US" w:eastAsia="zh-CN" w:bidi="ar"/>
        </w:rPr>
        <w:t>特色小镇要以满足人民美好生活需要为出发点，要统筹生产、生活、生态空间布局，完善城镇功能，切实提高人民群众获得感和幸福感，防止大拆大建、搞“形象工程”，防止生活功能欠缺，导致人才吸引力不足，招不到、留不住高端人才，出现“工作在小镇内、生活在小镇外”现象。</w:t>
      </w:r>
    </w:p>
    <w:p w14:paraId="3D3699C4">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三、入库条件和程序</w:t>
      </w:r>
    </w:p>
    <w:p w14:paraId="1113F119">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（一）入库条件。</w:t>
      </w:r>
      <w:r>
        <w:rPr>
          <w:rFonts w:hint="default" w:ascii="方正仿宋_GBK" w:hAnsi="方正仿宋_GBK" w:eastAsia="方正仿宋_GBK" w:cs="方正仿宋_GBK"/>
          <w:color w:val="333333"/>
          <w:kern w:val="0"/>
          <w:sz w:val="32"/>
          <w:szCs w:val="32"/>
          <w:shd w:val="clear" w:color="auto" w:fill="FFFFFF"/>
          <w:lang w:val="en-US" w:eastAsia="zh-CN" w:bidi="ar"/>
        </w:rPr>
        <w:t>按照主导产业定位，将特色小镇划分为产业类、文旅类特色小镇。各地申报的特色小镇应满足以下条件：</w:t>
      </w:r>
    </w:p>
    <w:p w14:paraId="643B091C">
      <w:pPr>
        <w:keepNext w:val="0"/>
        <w:keepLines w:val="0"/>
        <w:pageBreakBefore w:val="0"/>
        <w:widowControl w:val="0"/>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default" w:ascii="方正仿宋_GBK" w:hAnsi="方正仿宋_GBK" w:eastAsia="方正仿宋_GBK" w:cs="方正仿宋_GBK"/>
          <w:b/>
          <w:bCs/>
          <w:color w:val="333333"/>
          <w:kern w:val="0"/>
          <w:sz w:val="32"/>
          <w:szCs w:val="32"/>
          <w:shd w:val="clear" w:color="auto" w:fill="FFFFFF"/>
          <w:lang w:val="en-US" w:eastAsia="zh-CN" w:bidi="ar"/>
        </w:rPr>
        <w:t>.产业基础较好。</w:t>
      </w:r>
      <w:r>
        <w:rPr>
          <w:rFonts w:hint="default" w:ascii="方正仿宋_GBK" w:hAnsi="方正仿宋_GBK" w:eastAsia="方正仿宋_GBK" w:cs="方正仿宋_GBK"/>
          <w:color w:val="333333"/>
          <w:kern w:val="0"/>
          <w:sz w:val="32"/>
          <w:szCs w:val="32"/>
          <w:shd w:val="clear" w:color="auto" w:fill="FFFFFF"/>
          <w:lang w:val="en-US" w:eastAsia="zh-CN" w:bidi="ar"/>
        </w:rPr>
        <w:t>小镇应从新一代信息技术、高端装备制造、新材料、新能源、节能环保、健康养老、文化、旅游、金融等前沿产业，以及茶叶、中药材、食品等历史经典产业中，挑选单个细分产业作为主导产业。产业类特色小镇年产值（年营业额）达到</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亿元以上，累计完成固定资产投资</w:t>
      </w:r>
      <w:r>
        <w:rPr>
          <w:rFonts w:hint="default" w:ascii="Times New Roman" w:hAnsi="Times New Roman" w:eastAsia="方正仿宋_GBK" w:cs="Times New Roman"/>
          <w:color w:val="333333"/>
          <w:kern w:val="0"/>
          <w:sz w:val="32"/>
          <w:szCs w:val="32"/>
          <w:shd w:val="clear" w:color="auto" w:fill="FFFFFF"/>
          <w:lang w:val="en-US" w:eastAsia="zh-CN" w:bidi="ar"/>
        </w:rPr>
        <w:t>2</w:t>
      </w:r>
      <w:r>
        <w:rPr>
          <w:rFonts w:hint="default" w:ascii="方正仿宋_GBK" w:hAnsi="方正仿宋_GBK" w:eastAsia="方正仿宋_GBK" w:cs="方正仿宋_GBK"/>
          <w:color w:val="333333"/>
          <w:kern w:val="0"/>
          <w:sz w:val="32"/>
          <w:szCs w:val="32"/>
          <w:shd w:val="clear" w:color="auto" w:fill="FFFFFF"/>
          <w:lang w:val="en-US" w:eastAsia="zh-CN" w:bidi="ar"/>
        </w:rPr>
        <w:t>亿元及以上（不含房地产项目），已拥有省级以上（含省级）著名商标、名牌产品，或已有一定知名度。文旅类特色小镇须拥有名人故事、名人故居等非遗产业，年产值（年营业额）达</w:t>
      </w:r>
      <w:r>
        <w:rPr>
          <w:rFonts w:hint="default" w:ascii="Times New Roman" w:hAnsi="Times New Roman" w:eastAsia="方正仿宋_GBK" w:cs="Times New Roman"/>
          <w:color w:val="333333"/>
          <w:kern w:val="0"/>
          <w:sz w:val="32"/>
          <w:szCs w:val="32"/>
          <w:shd w:val="clear" w:color="auto" w:fill="FFFFFF"/>
          <w:lang w:val="en-US" w:eastAsia="zh-CN" w:bidi="ar"/>
        </w:rPr>
        <w:t>0</w:t>
      </w:r>
      <w:r>
        <w:rPr>
          <w:rFonts w:hint="default" w:ascii="方正仿宋_GBK" w:hAnsi="方正仿宋_GBK" w:eastAsia="方正仿宋_GBK" w:cs="方正仿宋_GBK"/>
          <w:color w:val="333333"/>
          <w:kern w:val="0"/>
          <w:sz w:val="32"/>
          <w:szCs w:val="32"/>
          <w:shd w:val="clear" w:color="auto" w:fill="FFFFFF"/>
          <w:lang w:val="en-US" w:eastAsia="zh-CN" w:bidi="ar"/>
        </w:rPr>
        <w:t>.</w:t>
      </w:r>
      <w:r>
        <w:rPr>
          <w:rFonts w:hint="default" w:ascii="Times New Roman" w:hAnsi="Times New Roman" w:eastAsia="方正仿宋_GBK" w:cs="Times New Roman"/>
          <w:color w:val="333333"/>
          <w:kern w:val="0"/>
          <w:sz w:val="32"/>
          <w:szCs w:val="32"/>
          <w:shd w:val="clear" w:color="auto" w:fill="FFFFFF"/>
          <w:lang w:val="en-US" w:eastAsia="zh-CN" w:bidi="ar"/>
        </w:rPr>
        <w:t>5</w:t>
      </w:r>
      <w:r>
        <w:rPr>
          <w:rFonts w:hint="default" w:ascii="方正仿宋_GBK" w:hAnsi="方正仿宋_GBK" w:eastAsia="方正仿宋_GBK" w:cs="方正仿宋_GBK"/>
          <w:color w:val="333333"/>
          <w:kern w:val="0"/>
          <w:sz w:val="32"/>
          <w:szCs w:val="32"/>
          <w:shd w:val="clear" w:color="auto" w:fill="FFFFFF"/>
          <w:lang w:val="en-US" w:eastAsia="zh-CN" w:bidi="ar"/>
        </w:rPr>
        <w:t>亿元及以上，累计完成固定资产投资</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亿元以上（不含房地产项目）。</w:t>
      </w:r>
    </w:p>
    <w:p w14:paraId="6862B71F">
      <w:pPr>
        <w:keepNext w:val="0"/>
        <w:keepLines w:val="0"/>
        <w:pageBreakBefore w:val="0"/>
        <w:widowControl w:val="0"/>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default" w:ascii="方正仿宋_GBK" w:hAnsi="方正仿宋_GBK" w:eastAsia="方正仿宋_GBK" w:cs="方正仿宋_GBK"/>
          <w:b/>
          <w:bCs/>
          <w:color w:val="333333"/>
          <w:kern w:val="0"/>
          <w:sz w:val="32"/>
          <w:szCs w:val="32"/>
          <w:shd w:val="clear" w:color="auto" w:fill="FFFFFF"/>
          <w:lang w:val="en-US" w:eastAsia="zh-CN" w:bidi="ar"/>
        </w:rPr>
        <w:t>.生态环境优美。</w:t>
      </w:r>
      <w:r>
        <w:rPr>
          <w:rFonts w:hint="default" w:ascii="方正仿宋_GBK" w:hAnsi="方正仿宋_GBK" w:eastAsia="方正仿宋_GBK" w:cs="方正仿宋_GBK"/>
          <w:color w:val="333333"/>
          <w:kern w:val="0"/>
          <w:sz w:val="32"/>
          <w:szCs w:val="32"/>
          <w:shd w:val="clear" w:color="auto" w:fill="FFFFFF"/>
          <w:lang w:val="en-US" w:eastAsia="zh-CN" w:bidi="ar"/>
        </w:rPr>
        <w:t>小镇生态条件好，地表水质达标率高，绿地面积较大，项目建设符合环保要求，具有打造成</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default" w:ascii="方正仿宋_GBK" w:hAnsi="方正仿宋_GBK" w:eastAsia="方正仿宋_GBK" w:cs="方正仿宋_GBK"/>
          <w:color w:val="333333"/>
          <w:kern w:val="0"/>
          <w:sz w:val="32"/>
          <w:szCs w:val="32"/>
          <w:shd w:val="clear" w:color="auto" w:fill="FFFFFF"/>
          <w:lang w:val="en-US" w:eastAsia="zh-CN" w:bidi="ar"/>
        </w:rPr>
        <w:t>A级以上旅游景区的潜质。文旅类特色小镇需达到</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default" w:ascii="方正仿宋_GBK" w:hAnsi="方正仿宋_GBK" w:eastAsia="方正仿宋_GBK" w:cs="方正仿宋_GBK"/>
          <w:color w:val="333333"/>
          <w:kern w:val="0"/>
          <w:sz w:val="32"/>
          <w:szCs w:val="32"/>
          <w:shd w:val="clear" w:color="auto" w:fill="FFFFFF"/>
          <w:lang w:val="en-US" w:eastAsia="zh-CN" w:bidi="ar"/>
        </w:rPr>
        <w:t>A级以上景区标准。</w:t>
      </w:r>
    </w:p>
    <w:p w14:paraId="4540DE5D">
      <w:pPr>
        <w:keepNext w:val="0"/>
        <w:keepLines w:val="0"/>
        <w:pageBreakBefore w:val="0"/>
        <w:widowControl w:val="0"/>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3</w:t>
      </w:r>
      <w:r>
        <w:rPr>
          <w:rFonts w:hint="default" w:ascii="方正仿宋_GBK" w:hAnsi="方正仿宋_GBK" w:eastAsia="方正仿宋_GBK" w:cs="方正仿宋_GBK"/>
          <w:b/>
          <w:bCs/>
          <w:color w:val="333333"/>
          <w:kern w:val="0"/>
          <w:sz w:val="32"/>
          <w:szCs w:val="32"/>
          <w:shd w:val="clear" w:color="auto" w:fill="FFFFFF"/>
          <w:lang w:val="en-US" w:eastAsia="zh-CN" w:bidi="ar"/>
        </w:rPr>
        <w:t>.基础设施较完善。</w:t>
      </w:r>
      <w:r>
        <w:rPr>
          <w:rFonts w:hint="default" w:ascii="方正仿宋_GBK" w:hAnsi="方正仿宋_GBK" w:eastAsia="方正仿宋_GBK" w:cs="方正仿宋_GBK"/>
          <w:color w:val="333333"/>
          <w:kern w:val="0"/>
          <w:sz w:val="32"/>
          <w:szCs w:val="32"/>
          <w:shd w:val="clear" w:color="auto" w:fill="FFFFFF"/>
          <w:lang w:val="en-US" w:eastAsia="zh-CN" w:bidi="ar"/>
        </w:rPr>
        <w:t>合理规划建设生活居住区、休闲娱乐区、综合商业区等，小镇或周边应有交通、给排水、教育、医疗、公安等基础设施和公共服务设施，有社区服务、商业服务等功能。</w:t>
      </w:r>
    </w:p>
    <w:p w14:paraId="3B56806E">
      <w:pPr>
        <w:keepNext w:val="0"/>
        <w:keepLines w:val="0"/>
        <w:pageBreakBefore w:val="0"/>
        <w:widowControl w:val="0"/>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4</w:t>
      </w:r>
      <w:r>
        <w:rPr>
          <w:rFonts w:hint="default" w:ascii="方正仿宋_GBK" w:hAnsi="方正仿宋_GBK" w:eastAsia="方正仿宋_GBK" w:cs="方正仿宋_GBK"/>
          <w:b/>
          <w:bCs/>
          <w:color w:val="333333"/>
          <w:kern w:val="0"/>
          <w:sz w:val="32"/>
          <w:szCs w:val="32"/>
          <w:shd w:val="clear" w:color="auto" w:fill="FFFFFF"/>
          <w:lang w:val="en-US" w:eastAsia="zh-CN" w:bidi="ar"/>
        </w:rPr>
        <w:t>.规划布局合理。</w:t>
      </w:r>
      <w:r>
        <w:rPr>
          <w:rFonts w:hint="default" w:ascii="方正仿宋_GBK" w:hAnsi="方正仿宋_GBK" w:eastAsia="方正仿宋_GBK" w:cs="方正仿宋_GBK"/>
          <w:color w:val="333333"/>
          <w:kern w:val="0"/>
          <w:sz w:val="32"/>
          <w:szCs w:val="32"/>
          <w:shd w:val="clear" w:color="auto" w:fill="FFFFFF"/>
          <w:lang w:val="en-US" w:eastAsia="zh-CN" w:bidi="ar"/>
        </w:rPr>
        <w:t>小镇选址要符合主体功能区规划和空间规划要求，要符合城乡规划，相对独立于中心城区，原则上布局在城乡结合部、建制镇和有条件的村及社区，规划面积控制在</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default" w:ascii="方正仿宋_GBK" w:hAnsi="方正仿宋_GBK" w:eastAsia="方正仿宋_GBK" w:cs="方正仿宋_GBK"/>
          <w:color w:val="333333"/>
          <w:kern w:val="0"/>
          <w:sz w:val="32"/>
          <w:szCs w:val="32"/>
          <w:shd w:val="clear" w:color="auto" w:fill="FFFFFF"/>
          <w:lang w:val="en-US" w:eastAsia="zh-CN" w:bidi="ar"/>
        </w:rPr>
        <w:t>平方公里左右，建设用地面积</w:t>
      </w:r>
      <w:r>
        <w:rPr>
          <w:rFonts w:hint="default" w:ascii="Times New Roman" w:hAnsi="Times New Roman" w:eastAsia="方正仿宋_GBK" w:cs="Times New Roman"/>
          <w:color w:val="333333"/>
          <w:kern w:val="0"/>
          <w:sz w:val="32"/>
          <w:szCs w:val="32"/>
          <w:shd w:val="clear" w:color="auto" w:fill="FFFFFF"/>
          <w:lang w:val="en-US" w:eastAsia="zh-CN" w:bidi="ar"/>
        </w:rPr>
        <w:t>1</w:t>
      </w:r>
      <w:r>
        <w:rPr>
          <w:rFonts w:hint="default" w:ascii="方正仿宋_GBK" w:hAnsi="方正仿宋_GBK" w:eastAsia="方正仿宋_GBK" w:cs="方正仿宋_GBK"/>
          <w:color w:val="333333"/>
          <w:kern w:val="0"/>
          <w:sz w:val="32"/>
          <w:szCs w:val="32"/>
          <w:shd w:val="clear" w:color="auto" w:fill="FFFFFF"/>
          <w:lang w:val="en-US" w:eastAsia="zh-CN" w:bidi="ar"/>
        </w:rPr>
        <w:t>平方公里左右。主要建设项目须提供用地批复文件或预审文件或集体土地租赁协议，确保满足特色小镇用地需求。</w:t>
      </w:r>
    </w:p>
    <w:p w14:paraId="22C93A2F">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楷体_GBK" w:hAnsi="方正楷体_GBK" w:eastAsia="方正楷体_GBK" w:cs="方正楷体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（二）入库程序。</w:t>
      </w:r>
    </w:p>
    <w:p w14:paraId="2EA12706">
      <w:pPr>
        <w:keepNext w:val="0"/>
        <w:keepLines w:val="0"/>
        <w:pageBreakBefore w:val="0"/>
        <w:widowControl w:val="0"/>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1</w:t>
      </w:r>
      <w:r>
        <w:rPr>
          <w:rFonts w:hint="default" w:ascii="方正仿宋_GBK" w:hAnsi="方正仿宋_GBK" w:eastAsia="方正仿宋_GBK" w:cs="方正仿宋_GBK"/>
          <w:b/>
          <w:bCs/>
          <w:color w:val="333333"/>
          <w:kern w:val="0"/>
          <w:sz w:val="32"/>
          <w:szCs w:val="32"/>
          <w:shd w:val="clear" w:color="auto" w:fill="FFFFFF"/>
          <w:lang w:val="en-US" w:eastAsia="zh-CN" w:bidi="ar"/>
        </w:rPr>
        <w:t>.组织申报。</w:t>
      </w:r>
      <w:r>
        <w:rPr>
          <w:rFonts w:hint="default" w:ascii="方正仿宋_GBK" w:hAnsi="方正仿宋_GBK" w:eastAsia="方正仿宋_GBK" w:cs="方正仿宋_GBK"/>
          <w:color w:val="333333"/>
          <w:kern w:val="0"/>
          <w:sz w:val="32"/>
          <w:szCs w:val="32"/>
          <w:shd w:val="clear" w:color="auto" w:fill="FFFFFF"/>
          <w:lang w:val="en-US" w:eastAsia="zh-CN" w:bidi="ar"/>
        </w:rPr>
        <w:t>市发改委于每年</w:t>
      </w:r>
      <w:r>
        <w:rPr>
          <w:rFonts w:hint="default" w:ascii="Times New Roman" w:hAnsi="Times New Roman" w:eastAsia="方正仿宋_GBK" w:cs="Times New Roman"/>
          <w:color w:val="333333"/>
          <w:kern w:val="0"/>
          <w:sz w:val="32"/>
          <w:szCs w:val="32"/>
          <w:shd w:val="clear" w:color="auto" w:fill="FFFFFF"/>
          <w:lang w:val="en-US" w:eastAsia="zh-CN" w:bidi="ar"/>
        </w:rPr>
        <w:t>3</w:t>
      </w:r>
      <w:r>
        <w:rPr>
          <w:rFonts w:hint="default" w:ascii="方正仿宋_GBK" w:hAnsi="方正仿宋_GBK" w:eastAsia="方正仿宋_GBK" w:cs="方正仿宋_GBK"/>
          <w:color w:val="333333"/>
          <w:kern w:val="0"/>
          <w:sz w:val="32"/>
          <w:szCs w:val="32"/>
          <w:shd w:val="clear" w:color="auto" w:fill="FFFFFF"/>
          <w:lang w:val="en-US" w:eastAsia="zh-CN" w:bidi="ar"/>
        </w:rPr>
        <w:t>月和</w:t>
      </w:r>
      <w:r>
        <w:rPr>
          <w:rFonts w:hint="default" w:ascii="Times New Roman" w:hAnsi="Times New Roman" w:eastAsia="方正仿宋_GBK" w:cs="Times New Roman"/>
          <w:color w:val="333333"/>
          <w:kern w:val="0"/>
          <w:sz w:val="32"/>
          <w:szCs w:val="32"/>
          <w:shd w:val="clear" w:color="auto" w:fill="FFFFFF"/>
          <w:lang w:val="en-US" w:eastAsia="zh-CN" w:bidi="ar"/>
        </w:rPr>
        <w:t>9</w:t>
      </w:r>
      <w:r>
        <w:rPr>
          <w:rFonts w:hint="default" w:ascii="方正仿宋_GBK" w:hAnsi="方正仿宋_GBK" w:eastAsia="方正仿宋_GBK" w:cs="方正仿宋_GBK"/>
          <w:color w:val="333333"/>
          <w:kern w:val="0"/>
          <w:sz w:val="32"/>
          <w:szCs w:val="32"/>
          <w:shd w:val="clear" w:color="auto" w:fill="FFFFFF"/>
          <w:lang w:val="en-US" w:eastAsia="zh-CN" w:bidi="ar"/>
        </w:rPr>
        <w:t>月分别组织开展一次集中申报，本着“明确标准、不限名额”的原则，实行开放式申报。各县区和市开发区按照特色小镇建设要求，提出本区域内拟建设的特色小镇名单，并向市发改委提交书面申请材料和特色小镇建设方案，明确四至范围、产业定位、支撑条件、投资主体、投资规模、投资计划等。</w:t>
      </w:r>
    </w:p>
    <w:p w14:paraId="7044836B">
      <w:pPr>
        <w:keepNext w:val="0"/>
        <w:keepLines w:val="0"/>
        <w:pageBreakBefore w:val="0"/>
        <w:widowControl w:val="0"/>
        <w:shd w:val="clear" w:color="auto" w:fill="FFFFFF"/>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2</w:t>
      </w:r>
      <w:r>
        <w:rPr>
          <w:rFonts w:hint="default" w:ascii="方正仿宋_GBK" w:hAnsi="方正仿宋_GBK" w:eastAsia="方正仿宋_GBK" w:cs="方正仿宋_GBK"/>
          <w:b/>
          <w:bCs/>
          <w:color w:val="333333"/>
          <w:kern w:val="0"/>
          <w:sz w:val="32"/>
          <w:szCs w:val="32"/>
          <w:shd w:val="clear" w:color="auto" w:fill="FFFFFF"/>
          <w:lang w:val="en-US" w:eastAsia="zh-CN" w:bidi="ar"/>
        </w:rPr>
        <w:t>.遴选审核。</w:t>
      </w:r>
      <w:r>
        <w:rPr>
          <w:rFonts w:hint="default" w:ascii="方正仿宋_GBK" w:hAnsi="方正仿宋_GBK" w:eastAsia="方正仿宋_GBK" w:cs="方正仿宋_GBK"/>
          <w:color w:val="333333"/>
          <w:kern w:val="0"/>
          <w:sz w:val="32"/>
          <w:szCs w:val="32"/>
          <w:shd w:val="clear" w:color="auto" w:fill="FFFFFF"/>
          <w:lang w:val="en-US" w:eastAsia="zh-CN" w:bidi="ar"/>
        </w:rPr>
        <w:t>由市发改委会同市直有关部门，邀请专家对各地特色小镇建设方案进行审核，择优选出培育建设对象进入市特色小镇培育项目库。对各地申报入库特色小镇不搞区域平衡和产业类别平衡，凡符合特色小镇内涵和质量要求的，均可纳入培育项目库。</w:t>
      </w:r>
    </w:p>
    <w:p w14:paraId="7C43B8CB">
      <w:pPr>
        <w:keepNext w:val="0"/>
        <w:keepLines w:val="0"/>
        <w:pageBreakBefore w:val="0"/>
        <w:widowControl w:val="0"/>
        <w:shd w:val="clear" w:color="auto" w:fill="FFFFFF"/>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3</w:t>
      </w:r>
      <w:r>
        <w:rPr>
          <w:rFonts w:hint="default" w:ascii="方正仿宋_GBK" w:hAnsi="方正仿宋_GBK" w:eastAsia="方正仿宋_GBK" w:cs="方正仿宋_GBK"/>
          <w:b/>
          <w:bCs/>
          <w:color w:val="333333"/>
          <w:kern w:val="0"/>
          <w:sz w:val="32"/>
          <w:szCs w:val="32"/>
          <w:shd w:val="clear" w:color="auto" w:fill="FFFFFF"/>
          <w:lang w:val="en-US" w:eastAsia="zh-CN" w:bidi="ar"/>
        </w:rPr>
        <w:t>.培育建设。</w:t>
      </w:r>
      <w:r>
        <w:rPr>
          <w:rFonts w:hint="default" w:ascii="方正仿宋_GBK" w:hAnsi="方正仿宋_GBK" w:eastAsia="方正仿宋_GBK" w:cs="方正仿宋_GBK"/>
          <w:color w:val="333333"/>
          <w:kern w:val="0"/>
          <w:sz w:val="32"/>
          <w:szCs w:val="32"/>
          <w:shd w:val="clear" w:color="auto" w:fill="FFFFFF"/>
          <w:lang w:val="en-US" w:eastAsia="zh-CN" w:bidi="ar"/>
        </w:rPr>
        <w:t>各县区和市开发区要根据省级特色小镇建设要求，组织相关建设主体按照建设方案和建设计划有序推进各项建设任务。每年选出一批高质量特色小镇，由市发改委组织安排建设主体企业参观、学习、培训，学习国内典型特色小镇经验，帮助本地特色小镇做大做强，帮助企业免费利用广播、电视等媒体进行宣传广告。</w:t>
      </w:r>
    </w:p>
    <w:p w14:paraId="07CED762">
      <w:pPr>
        <w:keepNext w:val="0"/>
        <w:keepLines w:val="0"/>
        <w:pageBreakBefore w:val="0"/>
        <w:widowControl w:val="0"/>
        <w:shd w:val="clear" w:color="auto" w:fill="FFFFFF"/>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4</w:t>
      </w:r>
      <w:r>
        <w:rPr>
          <w:rFonts w:hint="default" w:ascii="方正仿宋_GBK" w:hAnsi="方正仿宋_GBK" w:eastAsia="方正仿宋_GBK" w:cs="方正仿宋_GBK"/>
          <w:b/>
          <w:bCs/>
          <w:color w:val="333333"/>
          <w:kern w:val="0"/>
          <w:sz w:val="32"/>
          <w:szCs w:val="32"/>
          <w:shd w:val="clear" w:color="auto" w:fill="FFFFFF"/>
          <w:lang w:val="en-US" w:eastAsia="zh-CN" w:bidi="ar"/>
        </w:rPr>
        <w:t>.考核监督。</w:t>
      </w:r>
      <w:r>
        <w:rPr>
          <w:rFonts w:hint="default" w:ascii="方正仿宋_GBK" w:hAnsi="方正仿宋_GBK" w:eastAsia="方正仿宋_GBK" w:cs="方正仿宋_GBK"/>
          <w:color w:val="333333"/>
          <w:kern w:val="0"/>
          <w:sz w:val="32"/>
          <w:szCs w:val="32"/>
          <w:shd w:val="clear" w:color="auto" w:fill="FFFFFF"/>
          <w:lang w:val="en-US" w:eastAsia="zh-CN" w:bidi="ar"/>
        </w:rPr>
        <w:t>市发改委会同相关市直部门每年不定期对各地入库特色小镇建设情况进行跟踪督查，积极组织调度会、现场会，交流建设经验。完善考评办法，采取查阅资料、统计监测与实地查看相结合的办法，每年对入库特色小镇建设工作进行综合考评，并视考评结果择优申报省级特色小镇。</w:t>
      </w:r>
    </w:p>
    <w:p w14:paraId="0B324F4F">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四、支持政策</w:t>
      </w:r>
    </w:p>
    <w:p w14:paraId="78B2A75D">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（一）优先争取上级支持。</w:t>
      </w:r>
      <w:r>
        <w:rPr>
          <w:rFonts w:hint="default" w:ascii="方正仿宋_GBK" w:hAnsi="方正仿宋_GBK" w:eastAsia="方正仿宋_GBK" w:cs="方正仿宋_GBK"/>
          <w:color w:val="333333"/>
          <w:kern w:val="0"/>
          <w:sz w:val="32"/>
          <w:szCs w:val="32"/>
          <w:shd w:val="clear" w:color="auto" w:fill="FFFFFF"/>
          <w:lang w:val="en-US" w:eastAsia="zh-CN" w:bidi="ar"/>
        </w:rPr>
        <w:t>每年从市特色小镇培育项目库内择优挑选项目申报省级特色小镇，优先支持入库项目争取国家和省各类专项资金。</w:t>
      </w:r>
    </w:p>
    <w:p w14:paraId="4E643145">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（二）强化土地要素保障。</w:t>
      </w:r>
      <w:r>
        <w:rPr>
          <w:rFonts w:hint="default" w:ascii="方正仿宋_GBK" w:hAnsi="方正仿宋_GBK" w:eastAsia="方正仿宋_GBK" w:cs="方正仿宋_GBK"/>
          <w:color w:val="333333"/>
          <w:kern w:val="0"/>
          <w:sz w:val="32"/>
          <w:szCs w:val="32"/>
          <w:shd w:val="clear" w:color="auto" w:fill="FFFFFF"/>
          <w:lang w:val="en-US" w:eastAsia="zh-CN" w:bidi="ar"/>
        </w:rPr>
        <w:t>按照多规合一要求，结合城乡规划修编和土地利用总体规划调整完善工作，优先保障入库特色小镇建设用地，年度建设用地指标单列。</w:t>
      </w:r>
    </w:p>
    <w:p w14:paraId="65B59BF7">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（三）创新投资融资方式。</w:t>
      </w:r>
      <w:r>
        <w:rPr>
          <w:rFonts w:hint="default" w:ascii="方正仿宋_GBK" w:hAnsi="方正仿宋_GBK" w:eastAsia="方正仿宋_GBK" w:cs="方正仿宋_GBK"/>
          <w:color w:val="333333"/>
          <w:kern w:val="0"/>
          <w:sz w:val="32"/>
          <w:szCs w:val="32"/>
          <w:shd w:val="clear" w:color="auto" w:fill="FFFFFF"/>
          <w:lang w:val="en-US" w:eastAsia="zh-CN" w:bidi="ar"/>
        </w:rPr>
        <w:t>引导金融机构积极配置信贷资金，加大对入库特色小镇重点项目建设的信贷支持，提供产业链融资服务。鼓励利用财政资金撬动社会资金，开展股权投资，发起设立特色小镇建设基金，发挥政策性银行“投资、贷款、债券、租赁、证券、基金”综合服务功能和作用，为特色小镇建设提供多元化融资支持。</w:t>
      </w:r>
    </w:p>
    <w:p w14:paraId="4007CF2E">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五、保障措施</w:t>
      </w:r>
    </w:p>
    <w:p w14:paraId="3DE3A4DF">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（一）加强组织领导。</w:t>
      </w:r>
      <w:r>
        <w:rPr>
          <w:rFonts w:hint="default" w:ascii="方正仿宋_GBK" w:hAnsi="方正仿宋_GBK" w:eastAsia="方正仿宋_GBK" w:cs="方正仿宋_GBK"/>
          <w:color w:val="333333"/>
          <w:kern w:val="0"/>
          <w:sz w:val="32"/>
          <w:szCs w:val="32"/>
          <w:shd w:val="clear" w:color="auto" w:fill="FFFFFF"/>
          <w:lang w:val="en-US" w:eastAsia="zh-CN" w:bidi="ar"/>
        </w:rPr>
        <w:t>成立市加快特色小镇建设工作领导小组，办公室设在市发改委，负责特色小镇规划布局和项目培育库建设，承担领导小组办公室日常工作。各县区要建立相应议事协调机构，负责指导、协调、推进本地特色小镇建设工作。</w:t>
      </w:r>
    </w:p>
    <w:p w14:paraId="69B01224">
      <w:pPr>
        <w:keepNext w:val="0"/>
        <w:keepLines w:val="0"/>
        <w:pageBreakBefore w:val="0"/>
        <w:widowControl w:val="0"/>
        <w:kinsoku/>
        <w:wordWrap/>
        <w:overflowPunct/>
        <w:topLinePunct w:val="0"/>
        <w:autoSpaceDE w:val="0"/>
        <w:autoSpaceDN/>
        <w:bidi w:val="0"/>
        <w:adjustRightInd/>
        <w:snapToGrid/>
        <w:spacing w:line="590" w:lineRule="exact"/>
        <w:ind w:firstLine="640" w:firstLineChars="200"/>
        <w:textAlignment w:val="baseline"/>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（二）推进责任落实。</w:t>
      </w:r>
      <w:r>
        <w:rPr>
          <w:rFonts w:hint="default" w:ascii="方正仿宋_GBK" w:hAnsi="方正仿宋_GBK" w:eastAsia="方正仿宋_GBK" w:cs="方正仿宋_GBK"/>
          <w:color w:val="333333"/>
          <w:kern w:val="0"/>
          <w:sz w:val="32"/>
          <w:szCs w:val="32"/>
          <w:shd w:val="clear" w:color="auto" w:fill="FFFFFF"/>
          <w:lang w:val="en-US" w:eastAsia="zh-CN" w:bidi="ar"/>
        </w:rPr>
        <w:t>各县区政府和市开发区管委是特色小镇建设责任主体，要建立工作推进机制，在规划编制、基础设施配套、资源要素保障、生态环境保护、招商引资等方面加大对特色小镇的支持。入库特色小镇所在乡镇（街道）要负责抓好落实，为入驻特色小镇企业和人才做好各项服务，形成“市指导、县主体、镇落实”的三级联动机制。</w:t>
      </w:r>
    </w:p>
    <w:p w14:paraId="02FC1275">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（三）强化项目管理。</w:t>
      </w:r>
      <w:r>
        <w:rPr>
          <w:rFonts w:hint="default" w:ascii="方正仿宋_GBK" w:hAnsi="方正仿宋_GBK" w:eastAsia="方正仿宋_GBK" w:cs="方正仿宋_GBK"/>
          <w:color w:val="333333"/>
          <w:kern w:val="0"/>
          <w:sz w:val="32"/>
          <w:szCs w:val="32"/>
          <w:shd w:val="clear" w:color="auto" w:fill="FFFFFF"/>
          <w:lang w:val="en-US" w:eastAsia="zh-CN" w:bidi="ar"/>
        </w:rPr>
        <w:t>按照项目管理全生命周期的各个环节，通过建立项目台账，确定每个入库特色小镇的建设时序目标和进度要求。各县区政府和市开发区管委及时掌握各小镇的前期工作等推进情况，及时协调解决小镇建设中存在的选址、审批、资金、招标等具体问题。</w:t>
      </w:r>
    </w:p>
    <w:p w14:paraId="7DBB4EA9">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楷体_GBK" w:hAnsi="方正楷体_GBK" w:eastAsia="方正楷体_GBK" w:cs="方正楷体_GBK"/>
          <w:color w:val="333333"/>
          <w:kern w:val="0"/>
          <w:sz w:val="32"/>
          <w:szCs w:val="32"/>
          <w:shd w:val="clear" w:color="auto" w:fill="FFFFFF"/>
          <w:lang w:val="en-US" w:eastAsia="zh-CN" w:bidi="ar"/>
        </w:rPr>
        <w:t>（四）做好监督评估。</w:t>
      </w:r>
      <w:r>
        <w:rPr>
          <w:rFonts w:hint="default" w:ascii="方正仿宋_GBK" w:hAnsi="方正仿宋_GBK" w:eastAsia="方正仿宋_GBK" w:cs="方正仿宋_GBK"/>
          <w:color w:val="333333"/>
          <w:kern w:val="0"/>
          <w:sz w:val="32"/>
          <w:szCs w:val="32"/>
          <w:shd w:val="clear" w:color="auto" w:fill="FFFFFF"/>
          <w:lang w:val="en-US" w:eastAsia="zh-CN" w:bidi="ar"/>
        </w:rPr>
        <w:t>加强调查研究和工作指导，对入库特色小镇项目进行年度评估。每年评出优秀、良好、合格、不合格等次。对评估优秀、良好的小镇，列为第二年拟申报省级特色小镇项目优先支持；对评估不合格的小镇，实行约谈。加强纠偏力度，对触碰底线的特色小镇予以淘汰出库或限期整改，对主导产业薄弱的特色小镇、主导功能不强的特色小城镇予以整改，对停留在纸面上、缺失投资主体的“虚拟特色小镇”予以清理。</w:t>
      </w:r>
    </w:p>
    <w:p w14:paraId="4495B1B7">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p>
    <w:p w14:paraId="0FF798C3">
      <w:pPr>
        <w:keepNext w:val="0"/>
        <w:keepLines w:val="0"/>
        <w:pageBreakBefore w:val="0"/>
        <w:widowControl w:val="0"/>
        <w:kinsoku/>
        <w:wordWrap/>
        <w:overflowPunct/>
        <w:topLinePunct w:val="0"/>
        <w:autoSpaceDN/>
        <w:bidi w:val="0"/>
        <w:adjustRightInd/>
        <w:snapToGrid/>
        <w:spacing w:line="590" w:lineRule="exact"/>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附件：六安市加快特色小镇建设工作领导小组成员名单</w:t>
      </w:r>
    </w:p>
    <w:p w14:paraId="022145BC">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p>
    <w:p w14:paraId="7B01D935">
      <w:pPr>
        <w:keepNext w:val="0"/>
        <w:keepLines w:val="0"/>
        <w:pageBreakBefore w:val="0"/>
        <w:widowControl w:val="0"/>
        <w:kinsoku/>
        <w:wordWrap/>
        <w:overflowPunct/>
        <w:topLinePunct w:val="0"/>
        <w:autoSpaceDN/>
        <w:bidi w:val="0"/>
        <w:adjustRightInd/>
        <w:snapToGrid/>
        <w:spacing w:line="590" w:lineRule="exact"/>
        <w:ind w:firstLine="640" w:firstLineChars="200"/>
        <w:jc w:val="both"/>
        <w:rPr>
          <w:rFonts w:hint="default" w:ascii="方正仿宋_GBK" w:hAnsi="方正仿宋_GBK" w:eastAsia="方正仿宋_GBK" w:cs="方正仿宋_GBK"/>
          <w:color w:val="333333"/>
          <w:kern w:val="0"/>
          <w:sz w:val="32"/>
          <w:szCs w:val="32"/>
          <w:shd w:val="clear" w:color="auto" w:fill="FFFFFF"/>
          <w:lang w:val="en-US" w:eastAsia="zh-CN" w:bidi="ar"/>
        </w:rPr>
      </w:pPr>
    </w:p>
    <w:p w14:paraId="3A7AFE4E">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p>
    <w:p w14:paraId="3D18D5CB">
      <w:pPr>
        <w:keepNext w:val="0"/>
        <w:keepLines w:val="0"/>
        <w:pageBreakBefore w:val="0"/>
        <w:widowControl w:val="0"/>
        <w:kinsoku/>
        <w:wordWrap/>
        <w:overflowPunct/>
        <w:topLinePunct w:val="0"/>
        <w:autoSpaceDN/>
        <w:bidi w:val="0"/>
        <w:adjustRightInd/>
        <w:snapToGrid/>
        <w:spacing w:line="590" w:lineRule="exact"/>
        <w:ind w:firstLine="640" w:firstLineChars="200"/>
        <w:jc w:val="both"/>
        <w:rPr>
          <w:rFonts w:hint="default" w:ascii="方正仿宋_GBK" w:hAnsi="方正仿宋_GBK" w:eastAsia="方正仿宋_GBK" w:cs="方正仿宋_GBK"/>
          <w:color w:val="333333"/>
          <w:kern w:val="0"/>
          <w:sz w:val="32"/>
          <w:szCs w:val="32"/>
          <w:shd w:val="clear" w:color="auto" w:fill="FFFFFF"/>
          <w:lang w:val="en-US" w:eastAsia="zh-CN" w:bidi="ar"/>
        </w:rPr>
      </w:pPr>
    </w:p>
    <w:p w14:paraId="744B0FD1">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p>
    <w:p w14:paraId="69CA5CF2">
      <w:pPr>
        <w:keepNext w:val="0"/>
        <w:keepLines w:val="0"/>
        <w:pageBreakBefore w:val="0"/>
        <w:widowControl w:val="0"/>
        <w:kinsoku/>
        <w:wordWrap/>
        <w:overflowPunct/>
        <w:topLinePunct w:val="0"/>
        <w:autoSpaceDN/>
        <w:bidi w:val="0"/>
        <w:adjustRightInd/>
        <w:snapToGrid/>
        <w:spacing w:line="590" w:lineRule="exact"/>
        <w:ind w:firstLine="640" w:firstLineChars="200"/>
        <w:jc w:val="both"/>
        <w:rPr>
          <w:rFonts w:hint="default" w:ascii="方正仿宋_GBK" w:hAnsi="方正仿宋_GBK" w:eastAsia="方正仿宋_GBK" w:cs="方正仿宋_GBK"/>
          <w:color w:val="333333"/>
          <w:kern w:val="0"/>
          <w:sz w:val="32"/>
          <w:szCs w:val="32"/>
          <w:shd w:val="clear" w:color="auto" w:fill="FFFFFF"/>
          <w:lang w:val="en-US" w:eastAsia="zh-CN" w:bidi="ar"/>
        </w:rPr>
      </w:pPr>
    </w:p>
    <w:p w14:paraId="59A1DDF8">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p>
    <w:p w14:paraId="61609F69">
      <w:pPr>
        <w:pStyle w:val="2"/>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p>
    <w:p w14:paraId="6B808AA6">
      <w:pPr>
        <w:keepNext w:val="0"/>
        <w:keepLines w:val="0"/>
        <w:pageBreakBefore w:val="0"/>
        <w:kinsoku/>
        <w:wordWrap/>
        <w:overflowPunct/>
        <w:topLinePunct w:val="0"/>
        <w:autoSpaceDN/>
        <w:bidi w:val="0"/>
        <w:adjustRightInd/>
        <w:snapToGrid/>
        <w:spacing w:line="590" w:lineRule="exact"/>
        <w:rPr>
          <w:rFonts w:hint="default" w:ascii="方正仿宋_GBK" w:hAnsi="方正仿宋_GBK" w:eastAsia="方正仿宋_GBK" w:cs="方正仿宋_GBK"/>
          <w:color w:val="333333"/>
          <w:kern w:val="0"/>
          <w:sz w:val="32"/>
          <w:szCs w:val="32"/>
          <w:shd w:val="clear" w:color="auto" w:fill="FFFFFF"/>
          <w:lang w:val="en-US" w:eastAsia="zh-CN" w:bidi="ar"/>
        </w:rPr>
      </w:pPr>
    </w:p>
    <w:p w14:paraId="65424393">
      <w:pPr>
        <w:pStyle w:val="2"/>
        <w:keepNext w:val="0"/>
        <w:keepLines w:val="0"/>
        <w:pageBreakBefore w:val="0"/>
        <w:kinsoku/>
        <w:wordWrap/>
        <w:overflowPunct/>
        <w:topLinePunct w:val="0"/>
        <w:autoSpaceDN/>
        <w:bidi w:val="0"/>
        <w:adjustRightInd/>
        <w:snapToGrid/>
        <w:spacing w:line="590" w:lineRule="exact"/>
        <w:rPr>
          <w:rFonts w:hint="default" w:ascii="方正仿宋_GBK" w:hAnsi="方正仿宋_GBK" w:eastAsia="方正仿宋_GBK" w:cs="方正仿宋_GBK"/>
          <w:color w:val="333333"/>
          <w:kern w:val="0"/>
          <w:sz w:val="32"/>
          <w:szCs w:val="32"/>
          <w:shd w:val="clear" w:color="auto" w:fill="FFFFFF"/>
          <w:lang w:val="en-US" w:eastAsia="zh-CN" w:bidi="ar"/>
        </w:rPr>
      </w:pPr>
    </w:p>
    <w:p w14:paraId="599E2933">
      <w:pPr>
        <w:keepNext w:val="0"/>
        <w:keepLines w:val="0"/>
        <w:pageBreakBefore w:val="0"/>
        <w:kinsoku/>
        <w:wordWrap/>
        <w:overflowPunct/>
        <w:topLinePunct w:val="0"/>
        <w:autoSpaceDN/>
        <w:bidi w:val="0"/>
        <w:adjustRightInd/>
        <w:snapToGrid/>
        <w:spacing w:line="590" w:lineRule="exact"/>
        <w:rPr>
          <w:rFonts w:hint="default"/>
          <w:lang w:val="en-US" w:eastAsia="zh-CN"/>
        </w:rPr>
      </w:pPr>
    </w:p>
    <w:p w14:paraId="699DC82C">
      <w:pPr>
        <w:keepNext w:val="0"/>
        <w:keepLines w:val="0"/>
        <w:pageBreakBefore w:val="0"/>
        <w:widowControl w:val="0"/>
        <w:kinsoku/>
        <w:wordWrap/>
        <w:overflowPunct/>
        <w:topLinePunct w:val="0"/>
        <w:autoSpaceDN/>
        <w:bidi w:val="0"/>
        <w:adjustRightInd/>
        <w:snapToGrid/>
        <w:spacing w:line="590" w:lineRule="exact"/>
        <w:ind w:firstLine="640" w:firstLineChars="200"/>
        <w:jc w:val="both"/>
        <w:rPr>
          <w:rFonts w:hint="default" w:ascii="方正仿宋_GBK" w:hAnsi="方正仿宋_GBK" w:eastAsia="方正仿宋_GBK" w:cs="方正仿宋_GBK"/>
          <w:color w:val="333333"/>
          <w:kern w:val="0"/>
          <w:sz w:val="32"/>
          <w:szCs w:val="32"/>
          <w:shd w:val="clear" w:color="auto" w:fill="FFFFFF"/>
          <w:lang w:val="en-US" w:eastAsia="zh-CN" w:bidi="ar"/>
        </w:rPr>
      </w:pPr>
    </w:p>
    <w:p w14:paraId="784CB2B9">
      <w:pPr>
        <w:keepNext w:val="0"/>
        <w:keepLines w:val="0"/>
        <w:pageBreakBefore w:val="0"/>
        <w:widowControl w:val="0"/>
        <w:shd w:val="clear" w:color="auto" w:fill="FFFFFF"/>
        <w:kinsoku/>
        <w:wordWrap/>
        <w:overflowPunct/>
        <w:topLinePunct w:val="0"/>
        <w:autoSpaceDN/>
        <w:bidi w:val="0"/>
        <w:adjustRightInd/>
        <w:snapToGrid/>
        <w:spacing w:line="590" w:lineRule="exact"/>
        <w:jc w:val="left"/>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附件</w:t>
      </w:r>
    </w:p>
    <w:p w14:paraId="05FC4909">
      <w:pPr>
        <w:keepNext w:val="0"/>
        <w:keepLines w:val="0"/>
        <w:pageBreakBefore w:val="0"/>
        <w:widowControl w:val="0"/>
        <w:shd w:val="clear" w:color="auto" w:fill="FFFFFF"/>
        <w:kinsoku/>
        <w:wordWrap/>
        <w:overflowPunct/>
        <w:topLinePunct w:val="0"/>
        <w:autoSpaceDN/>
        <w:bidi w:val="0"/>
        <w:adjustRightInd/>
        <w:snapToGrid/>
        <w:spacing w:line="590" w:lineRule="exact"/>
        <w:ind w:firstLine="880" w:firstLineChars="200"/>
        <w:jc w:val="center"/>
        <w:rPr>
          <w:rFonts w:hint="default" w:ascii="方正小标宋_GBK" w:hAnsi="方正小标宋_GBK" w:eastAsia="方正小标宋_GBK" w:cs="方正小标宋_GBK"/>
          <w:b w:val="0"/>
          <w:bCs w:val="0"/>
          <w:color w:val="333333"/>
          <w:kern w:val="0"/>
          <w:sz w:val="44"/>
          <w:szCs w:val="44"/>
          <w:shd w:val="clear" w:color="auto" w:fill="FFFFFF"/>
          <w:lang w:val="en-US" w:eastAsia="zh-CN" w:bidi="ar"/>
        </w:rPr>
      </w:pPr>
      <w:r>
        <w:rPr>
          <w:rFonts w:hint="default" w:ascii="方正小标宋_GBK" w:hAnsi="方正小标宋_GBK" w:eastAsia="方正小标宋_GBK" w:cs="方正小标宋_GBK"/>
          <w:b w:val="0"/>
          <w:bCs w:val="0"/>
          <w:color w:val="333333"/>
          <w:kern w:val="0"/>
          <w:sz w:val="44"/>
          <w:szCs w:val="44"/>
          <w:shd w:val="clear" w:color="auto" w:fill="FFFFFF"/>
          <w:lang w:val="en-US" w:eastAsia="zh-CN" w:bidi="ar"/>
        </w:rPr>
        <w:t>六安市加快特色小镇建设工作</w:t>
      </w:r>
    </w:p>
    <w:p w14:paraId="46E7ACC3">
      <w:pPr>
        <w:keepNext w:val="0"/>
        <w:keepLines w:val="0"/>
        <w:pageBreakBefore w:val="0"/>
        <w:widowControl w:val="0"/>
        <w:shd w:val="clear" w:color="auto" w:fill="FFFFFF"/>
        <w:kinsoku/>
        <w:wordWrap/>
        <w:overflowPunct/>
        <w:topLinePunct w:val="0"/>
        <w:autoSpaceDN/>
        <w:bidi w:val="0"/>
        <w:adjustRightInd/>
        <w:snapToGrid/>
        <w:spacing w:line="590" w:lineRule="exact"/>
        <w:ind w:firstLine="880" w:firstLineChars="200"/>
        <w:jc w:val="center"/>
        <w:rPr>
          <w:rFonts w:hint="default" w:ascii="方正小标宋_GBK" w:hAnsi="方正小标宋_GBK" w:eastAsia="方正小标宋_GBK" w:cs="方正小标宋_GBK"/>
          <w:b w:val="0"/>
          <w:bCs w:val="0"/>
          <w:color w:val="333333"/>
          <w:kern w:val="0"/>
          <w:sz w:val="44"/>
          <w:szCs w:val="44"/>
          <w:shd w:val="clear" w:color="auto" w:fill="FFFFFF"/>
          <w:lang w:val="en-US" w:eastAsia="zh-CN" w:bidi="ar"/>
        </w:rPr>
      </w:pPr>
      <w:r>
        <w:rPr>
          <w:rFonts w:hint="default" w:ascii="方正小标宋_GBK" w:hAnsi="方正小标宋_GBK" w:eastAsia="方正小标宋_GBK" w:cs="方正小标宋_GBK"/>
          <w:b w:val="0"/>
          <w:bCs w:val="0"/>
          <w:color w:val="333333"/>
          <w:kern w:val="0"/>
          <w:sz w:val="44"/>
          <w:szCs w:val="44"/>
          <w:shd w:val="clear" w:color="auto" w:fill="FFFFFF"/>
          <w:lang w:val="en-US" w:eastAsia="zh-CN" w:bidi="ar"/>
        </w:rPr>
        <w:t>领导小组成员名单</w:t>
      </w:r>
    </w:p>
    <w:p w14:paraId="36082FD7">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p>
    <w:p w14:paraId="06107470">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一、领导小组成员名单</w:t>
      </w:r>
    </w:p>
    <w:p w14:paraId="1686FE0E">
      <w:pPr>
        <w:keepNext w:val="0"/>
        <w:keepLines w:val="0"/>
        <w:pageBreakBefore w:val="0"/>
        <w:widowControl w:val="0"/>
        <w:kinsoku/>
        <w:wordWrap/>
        <w:overflowPunct/>
        <w:topLinePunct w:val="0"/>
        <w:autoSpaceDN/>
        <w:bidi w:val="0"/>
        <w:adjustRightInd/>
        <w:snapToGrid/>
        <w:spacing w:line="590" w:lineRule="exact"/>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组  长：陈家本  市委常委、常务副市长</w:t>
      </w:r>
    </w:p>
    <w:p w14:paraId="64253A6B">
      <w:pPr>
        <w:keepNext w:val="0"/>
        <w:keepLines w:val="0"/>
        <w:pageBreakBefore w:val="0"/>
        <w:widowControl w:val="0"/>
        <w:kinsoku/>
        <w:wordWrap/>
        <w:overflowPunct/>
        <w:topLinePunct w:val="0"/>
        <w:autoSpaceDN/>
        <w:bidi w:val="0"/>
        <w:adjustRightInd/>
        <w:snapToGrid/>
        <w:spacing w:line="590" w:lineRule="exact"/>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副组长：杨春林  市政府副秘书长</w:t>
      </w:r>
    </w:p>
    <w:p w14:paraId="5FA46A32">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戴立文  市发改委主任</w:t>
      </w:r>
    </w:p>
    <w:p w14:paraId="3A6FE37F">
      <w:pPr>
        <w:keepNext w:val="0"/>
        <w:keepLines w:val="0"/>
        <w:pageBreakBefore w:val="0"/>
        <w:widowControl w:val="0"/>
        <w:kinsoku/>
        <w:wordWrap/>
        <w:overflowPunct/>
        <w:topLinePunct w:val="0"/>
        <w:autoSpaceDN/>
        <w:bidi w:val="0"/>
        <w:adjustRightInd/>
        <w:snapToGrid/>
        <w:spacing w:line="590" w:lineRule="exact"/>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成  员：韩  旭  市委宣传部常务副部长</w:t>
      </w:r>
    </w:p>
    <w:p w14:paraId="7A758500">
      <w:pPr>
        <w:keepNext w:val="0"/>
        <w:keepLines w:val="0"/>
        <w:pageBreakBefore w:val="0"/>
        <w:widowControl w:val="0"/>
        <w:kinsoku/>
        <w:wordWrap/>
        <w:overflowPunct/>
        <w:topLinePunct w:val="0"/>
        <w:autoSpaceDN/>
        <w:bidi w:val="0"/>
        <w:adjustRightInd/>
        <w:snapToGrid/>
        <w:spacing w:line="590" w:lineRule="exact"/>
        <w:ind w:firstLine="640"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 xml:space="preserve">    鲍来花  市科技局局长 </w:t>
      </w:r>
    </w:p>
    <w:p w14:paraId="73C3ED3E">
      <w:pPr>
        <w:keepNext w:val="0"/>
        <w:keepLines w:val="0"/>
        <w:pageBreakBefore w:val="0"/>
        <w:widowControl w:val="0"/>
        <w:kinsoku/>
        <w:wordWrap/>
        <w:overflowPunct/>
        <w:topLinePunct w:val="0"/>
        <w:autoSpaceDN/>
        <w:bidi w:val="0"/>
        <w:adjustRightInd/>
        <w:snapToGrid/>
        <w:spacing w:line="590" w:lineRule="exact"/>
        <w:ind w:firstLine="1280" w:firstLineChars="4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王友年  市经信局局长</w:t>
      </w:r>
    </w:p>
    <w:p w14:paraId="3D6700DA">
      <w:pPr>
        <w:keepNext w:val="0"/>
        <w:keepLines w:val="0"/>
        <w:pageBreakBefore w:val="0"/>
        <w:widowControl w:val="0"/>
        <w:kinsoku/>
        <w:wordWrap/>
        <w:overflowPunct/>
        <w:topLinePunct w:val="0"/>
        <w:autoSpaceDN/>
        <w:bidi w:val="0"/>
        <w:adjustRightInd/>
        <w:snapToGrid/>
        <w:spacing w:line="590" w:lineRule="exact"/>
        <w:ind w:firstLine="1280" w:firstLineChars="4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汪  斌  市财政局局长</w:t>
      </w:r>
    </w:p>
    <w:p w14:paraId="7274570D">
      <w:pPr>
        <w:keepNext w:val="0"/>
        <w:keepLines w:val="0"/>
        <w:pageBreakBefore w:val="0"/>
        <w:widowControl w:val="0"/>
        <w:kinsoku/>
        <w:wordWrap/>
        <w:overflowPunct/>
        <w:topLinePunct w:val="0"/>
        <w:autoSpaceDN/>
        <w:bidi w:val="0"/>
        <w:adjustRightInd/>
        <w:snapToGrid/>
        <w:spacing w:line="590" w:lineRule="exact"/>
        <w:ind w:firstLine="1280" w:firstLineChars="4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胡雪松  市自然资源局局长</w:t>
      </w:r>
    </w:p>
    <w:p w14:paraId="41B5CCC4">
      <w:pPr>
        <w:keepNext w:val="0"/>
        <w:keepLines w:val="0"/>
        <w:pageBreakBefore w:val="0"/>
        <w:widowControl w:val="0"/>
        <w:kinsoku/>
        <w:wordWrap/>
        <w:overflowPunct/>
        <w:topLinePunct w:val="0"/>
        <w:autoSpaceDN/>
        <w:bidi w:val="0"/>
        <w:adjustRightInd/>
        <w:snapToGrid/>
        <w:spacing w:line="590" w:lineRule="exact"/>
        <w:ind w:firstLine="1280" w:firstLineChars="4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冯先民  市生态环境局局长</w:t>
      </w:r>
    </w:p>
    <w:p w14:paraId="6D7AD9E2">
      <w:pPr>
        <w:keepNext w:val="0"/>
        <w:keepLines w:val="0"/>
        <w:pageBreakBefore w:val="0"/>
        <w:widowControl w:val="0"/>
        <w:kinsoku/>
        <w:wordWrap/>
        <w:overflowPunct/>
        <w:topLinePunct w:val="0"/>
        <w:autoSpaceDN/>
        <w:bidi w:val="0"/>
        <w:adjustRightInd/>
        <w:snapToGrid/>
        <w:spacing w:line="590" w:lineRule="exact"/>
        <w:ind w:firstLine="1280" w:firstLineChars="4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许明力  市住建局局长</w:t>
      </w:r>
    </w:p>
    <w:p w14:paraId="46F045F0">
      <w:pPr>
        <w:keepNext w:val="0"/>
        <w:keepLines w:val="0"/>
        <w:pageBreakBefore w:val="0"/>
        <w:widowControl w:val="0"/>
        <w:kinsoku/>
        <w:wordWrap/>
        <w:overflowPunct/>
        <w:topLinePunct w:val="0"/>
        <w:autoSpaceDN/>
        <w:bidi w:val="0"/>
        <w:adjustRightInd/>
        <w:snapToGrid/>
        <w:spacing w:line="590" w:lineRule="exact"/>
        <w:ind w:firstLine="1280" w:firstLineChars="4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赵  权  市农业农村局局长</w:t>
      </w:r>
    </w:p>
    <w:p w14:paraId="13EDB443">
      <w:pPr>
        <w:keepNext w:val="0"/>
        <w:keepLines w:val="0"/>
        <w:pageBreakBefore w:val="0"/>
        <w:widowControl w:val="0"/>
        <w:kinsoku/>
        <w:wordWrap/>
        <w:overflowPunct/>
        <w:topLinePunct w:val="0"/>
        <w:autoSpaceDN/>
        <w:bidi w:val="0"/>
        <w:adjustRightInd/>
        <w:snapToGrid/>
        <w:spacing w:line="590" w:lineRule="exact"/>
        <w:ind w:firstLine="1280" w:firstLineChars="4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时  军  市商务局局长</w:t>
      </w:r>
    </w:p>
    <w:p w14:paraId="0DA0D452">
      <w:pPr>
        <w:keepNext w:val="0"/>
        <w:keepLines w:val="0"/>
        <w:pageBreakBefore w:val="0"/>
        <w:widowControl w:val="0"/>
        <w:kinsoku/>
        <w:wordWrap/>
        <w:overflowPunct/>
        <w:topLinePunct w:val="0"/>
        <w:autoSpaceDN/>
        <w:bidi w:val="0"/>
        <w:adjustRightInd/>
        <w:snapToGrid/>
        <w:spacing w:line="590" w:lineRule="exact"/>
        <w:ind w:firstLine="1280" w:firstLineChars="4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魏  武  市文旅局局长</w:t>
      </w:r>
    </w:p>
    <w:p w14:paraId="02A25976">
      <w:pPr>
        <w:keepNext w:val="0"/>
        <w:keepLines w:val="0"/>
        <w:pageBreakBefore w:val="0"/>
        <w:widowControl w:val="0"/>
        <w:kinsoku/>
        <w:wordWrap/>
        <w:overflowPunct/>
        <w:topLinePunct w:val="0"/>
        <w:autoSpaceDN/>
        <w:bidi w:val="0"/>
        <w:adjustRightInd/>
        <w:snapToGrid/>
        <w:spacing w:line="590" w:lineRule="exact"/>
        <w:ind w:firstLine="1280" w:firstLineChars="4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余子文  市统计局局长</w:t>
      </w:r>
    </w:p>
    <w:p w14:paraId="07955066">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firstLine="1280" w:firstLineChars="400"/>
        <w:jc w:val="both"/>
        <w:textAlignment w:val="auto"/>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汪英来  市金融监管局局长</w:t>
      </w:r>
    </w:p>
    <w:p w14:paraId="44377DE1">
      <w:pPr>
        <w:keepNext w:val="0"/>
        <w:keepLines w:val="0"/>
        <w:pageBreakBefore w:val="0"/>
        <w:widowControl w:val="0"/>
        <w:kinsoku/>
        <w:wordWrap/>
        <w:overflowPunct/>
        <w:topLinePunct w:val="0"/>
        <w:autoSpaceDN/>
        <w:bidi w:val="0"/>
        <w:adjustRightInd/>
        <w:snapToGrid/>
        <w:spacing w:line="590" w:lineRule="exact"/>
        <w:ind w:firstLine="1280" w:firstLineChars="4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方正仿宋_GBK" w:hAnsi="方正仿宋_GBK" w:eastAsia="方正仿宋_GBK" w:cs="方正仿宋_GBK"/>
          <w:color w:val="333333"/>
          <w:kern w:val="0"/>
          <w:sz w:val="32"/>
          <w:szCs w:val="32"/>
          <w:shd w:val="clear" w:color="auto" w:fill="FFFFFF"/>
          <w:lang w:val="en-US" w:eastAsia="zh-CN" w:bidi="ar"/>
        </w:rPr>
        <w:t>程  旭  市发改委副主任</w:t>
      </w:r>
    </w:p>
    <w:p w14:paraId="625A987A">
      <w:pPr>
        <w:pStyle w:val="5"/>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90" w:lineRule="exact"/>
        <w:ind w:right="0"/>
        <w:jc w:val="both"/>
        <w:textAlignment w:val="auto"/>
        <w:rPr>
          <w:rFonts w:hint="default" w:ascii="方正黑体_GBK" w:hAnsi="方正黑体_GBK" w:eastAsia="方正黑体_GBK" w:cs="方正黑体_GBK"/>
          <w:color w:val="333333"/>
          <w:sz w:val="32"/>
          <w:szCs w:val="32"/>
          <w:shd w:val="clear" w:color="auto" w:fill="FFFFFF"/>
          <w:lang w:val="en-US" w:eastAsia="zh-CN"/>
        </w:rPr>
      </w:pPr>
      <w:r>
        <w:rPr>
          <w:rFonts w:hint="default" w:ascii="方正黑体_GBK" w:hAnsi="方正黑体_GBK" w:eastAsia="方正黑体_GBK" w:cs="方正黑体_GBK"/>
          <w:color w:val="333333"/>
          <w:sz w:val="32"/>
          <w:szCs w:val="32"/>
          <w:shd w:val="clear" w:color="auto" w:fill="FFFFFF"/>
          <w:lang w:val="en-US" w:eastAsia="zh-CN"/>
        </w:rPr>
        <w:t>二、领导小组成员单位职责</w:t>
      </w:r>
    </w:p>
    <w:p w14:paraId="67695038">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市委宣传部</w:t>
      </w:r>
      <w:r>
        <w:rPr>
          <w:rFonts w:hint="default" w:ascii="方正仿宋_GBK" w:hAnsi="方正仿宋_GBK" w:eastAsia="方正仿宋_GBK" w:cs="方正仿宋_GBK"/>
          <w:color w:val="333333"/>
          <w:kern w:val="0"/>
          <w:sz w:val="32"/>
          <w:szCs w:val="32"/>
          <w:shd w:val="clear" w:color="auto" w:fill="FFFFFF"/>
          <w:lang w:val="en-US" w:eastAsia="zh-CN" w:bidi="ar"/>
        </w:rPr>
        <w:t>：负责特色小镇的宣传推广工作，指导特色小镇的文化内涵挖掘。</w:t>
      </w:r>
    </w:p>
    <w:p w14:paraId="3C976595">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市发改委：</w:t>
      </w:r>
      <w:r>
        <w:rPr>
          <w:rFonts w:hint="default" w:ascii="方正仿宋_GBK" w:hAnsi="方正仿宋_GBK" w:eastAsia="方正仿宋_GBK" w:cs="方正仿宋_GBK"/>
          <w:color w:val="333333"/>
          <w:kern w:val="0"/>
          <w:sz w:val="32"/>
          <w:szCs w:val="32"/>
          <w:shd w:val="clear" w:color="auto" w:fill="FFFFFF"/>
          <w:lang w:val="en-US" w:eastAsia="zh-CN" w:bidi="ar"/>
        </w:rPr>
        <w:t>承担领导小组办公室日常工作。负责全市特色小镇的规划布局和特色小镇项目储备库建设，协调指导特色小镇列入市重点建设项目，做好对特色小镇的年度考评和期满考核工作。</w:t>
      </w:r>
    </w:p>
    <w:p w14:paraId="5C1992D2">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市经信局：</w:t>
      </w:r>
      <w:r>
        <w:rPr>
          <w:rFonts w:hint="default" w:ascii="方正仿宋_GBK" w:hAnsi="方正仿宋_GBK" w:eastAsia="方正仿宋_GBK" w:cs="方正仿宋_GBK"/>
          <w:color w:val="333333"/>
          <w:kern w:val="0"/>
          <w:sz w:val="32"/>
          <w:szCs w:val="32"/>
          <w:shd w:val="clear" w:color="auto" w:fill="FFFFFF"/>
          <w:lang w:val="en-US" w:eastAsia="zh-CN" w:bidi="ar"/>
        </w:rPr>
        <w:t>负责数字经济、先进制造和部分历史经典产业特色小镇的初审及规划建设工作</w:t>
      </w:r>
      <w:bookmarkStart w:id="1" w:name="OLE_LINK5"/>
      <w:bookmarkStart w:id="2" w:name="OLE_LINK4"/>
      <w:r>
        <w:rPr>
          <w:rFonts w:hint="default" w:ascii="方正仿宋_GBK" w:hAnsi="方正仿宋_GBK" w:eastAsia="方正仿宋_GBK" w:cs="方正仿宋_GBK"/>
          <w:color w:val="333333"/>
          <w:kern w:val="0"/>
          <w:sz w:val="32"/>
          <w:szCs w:val="32"/>
          <w:shd w:val="clear" w:color="auto" w:fill="FFFFFF"/>
          <w:lang w:val="en-US" w:eastAsia="zh-CN" w:bidi="ar"/>
        </w:rPr>
        <w:t>，指导特色小镇产业升级。</w:t>
      </w:r>
    </w:p>
    <w:bookmarkEnd w:id="1"/>
    <w:bookmarkEnd w:id="2"/>
    <w:p w14:paraId="456A0547">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市科技局：</w:t>
      </w:r>
      <w:r>
        <w:rPr>
          <w:rFonts w:hint="default" w:ascii="方正仿宋_GBK" w:hAnsi="方正仿宋_GBK" w:eastAsia="方正仿宋_GBK" w:cs="方正仿宋_GBK"/>
          <w:color w:val="333333"/>
          <w:kern w:val="0"/>
          <w:sz w:val="32"/>
          <w:szCs w:val="32"/>
          <w:shd w:val="clear" w:color="auto" w:fill="FFFFFF"/>
          <w:lang w:val="en-US" w:eastAsia="zh-CN" w:bidi="ar"/>
        </w:rPr>
        <w:t>负责指导全市特色小镇的科技创新工作。</w:t>
      </w:r>
    </w:p>
    <w:p w14:paraId="6CC6622D">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市财政局：</w:t>
      </w:r>
      <w:r>
        <w:rPr>
          <w:rFonts w:hint="default" w:ascii="方正仿宋_GBK" w:hAnsi="方正仿宋_GBK" w:eastAsia="方正仿宋_GBK" w:cs="方正仿宋_GBK"/>
          <w:color w:val="333333"/>
          <w:kern w:val="0"/>
          <w:sz w:val="32"/>
          <w:szCs w:val="32"/>
          <w:shd w:val="clear" w:color="auto" w:fill="FFFFFF"/>
          <w:lang w:val="en-US" w:eastAsia="zh-CN" w:bidi="ar"/>
        </w:rPr>
        <w:t>负责财政资金的拨付，指导各地整合各类资金支持特色小镇建设。</w:t>
      </w:r>
    </w:p>
    <w:p w14:paraId="623F813D">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市自然资源局：</w:t>
      </w:r>
      <w:r>
        <w:rPr>
          <w:rFonts w:hint="default" w:ascii="方正仿宋_GBK" w:hAnsi="方正仿宋_GBK" w:eastAsia="方正仿宋_GBK" w:cs="方正仿宋_GBK"/>
          <w:color w:val="333333"/>
          <w:kern w:val="0"/>
          <w:sz w:val="32"/>
          <w:szCs w:val="32"/>
          <w:shd w:val="clear" w:color="auto" w:fill="FFFFFF"/>
          <w:lang w:val="en-US" w:eastAsia="zh-CN" w:bidi="ar"/>
        </w:rPr>
        <w:t>负责指导保障特色小镇用地，提高节约集约用地水平，指导特色小镇规划、设计和功能完善。</w:t>
      </w:r>
    </w:p>
    <w:p w14:paraId="3ABA1F02">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市生态环境局：</w:t>
      </w:r>
      <w:r>
        <w:rPr>
          <w:rFonts w:hint="default" w:ascii="方正仿宋_GBK" w:hAnsi="方正仿宋_GBK" w:eastAsia="方正仿宋_GBK" w:cs="方正仿宋_GBK"/>
          <w:color w:val="333333"/>
          <w:kern w:val="0"/>
          <w:sz w:val="32"/>
          <w:szCs w:val="32"/>
          <w:shd w:val="clear" w:color="auto" w:fill="FFFFFF"/>
          <w:lang w:val="en-US" w:eastAsia="zh-CN" w:bidi="ar"/>
        </w:rPr>
        <w:t>负责初审、指导支持环保类特色小镇的建设工作以及指导全市特色小镇污染防治工作。</w:t>
      </w:r>
    </w:p>
    <w:p w14:paraId="2D8490F0">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市住建局：</w:t>
      </w:r>
      <w:r>
        <w:rPr>
          <w:rFonts w:hint="default" w:ascii="方正仿宋_GBK" w:hAnsi="方正仿宋_GBK" w:eastAsia="方正仿宋_GBK" w:cs="方正仿宋_GBK"/>
          <w:color w:val="333333"/>
          <w:kern w:val="0"/>
          <w:sz w:val="32"/>
          <w:szCs w:val="32"/>
          <w:shd w:val="clear" w:color="auto" w:fill="FFFFFF"/>
          <w:lang w:val="en-US" w:eastAsia="zh-CN" w:bidi="ar"/>
        </w:rPr>
        <w:t>负责指导全市特色小镇规划建设、功能完善等工作。</w:t>
      </w:r>
    </w:p>
    <w:p w14:paraId="7B6B76E8">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市农业农村局：</w:t>
      </w:r>
      <w:r>
        <w:rPr>
          <w:rFonts w:hint="default" w:ascii="方正仿宋_GBK" w:hAnsi="方正仿宋_GBK" w:eastAsia="方正仿宋_GBK" w:cs="方正仿宋_GBK"/>
          <w:color w:val="333333"/>
          <w:kern w:val="0"/>
          <w:sz w:val="32"/>
          <w:szCs w:val="32"/>
          <w:shd w:val="clear" w:color="auto" w:fill="FFFFFF"/>
          <w:lang w:val="en-US" w:eastAsia="zh-CN" w:bidi="ar"/>
        </w:rPr>
        <w:t>负责初审、指导支持农业产业类特色小镇的建设工作。</w:t>
      </w:r>
    </w:p>
    <w:p w14:paraId="580EB8BD">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市商务局：</w:t>
      </w:r>
      <w:r>
        <w:rPr>
          <w:rFonts w:hint="default" w:ascii="方正仿宋_GBK" w:hAnsi="方正仿宋_GBK" w:eastAsia="方正仿宋_GBK" w:cs="方正仿宋_GBK"/>
          <w:color w:val="333333"/>
          <w:kern w:val="0"/>
          <w:sz w:val="32"/>
          <w:szCs w:val="32"/>
          <w:shd w:val="clear" w:color="auto" w:fill="FFFFFF"/>
          <w:lang w:val="en-US" w:eastAsia="zh-CN" w:bidi="ar"/>
        </w:rPr>
        <w:t>负责初审、指导支持电子商务等特色小镇的建设工作。</w:t>
      </w:r>
    </w:p>
    <w:p w14:paraId="7EB730D0">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市文旅局：</w:t>
      </w:r>
      <w:r>
        <w:rPr>
          <w:rFonts w:hint="default" w:ascii="方正仿宋_GBK" w:hAnsi="方正仿宋_GBK" w:eastAsia="方正仿宋_GBK" w:cs="方正仿宋_GBK"/>
          <w:color w:val="333333"/>
          <w:kern w:val="0"/>
          <w:sz w:val="32"/>
          <w:szCs w:val="32"/>
          <w:shd w:val="clear" w:color="auto" w:fill="FFFFFF"/>
          <w:lang w:val="en-US" w:eastAsia="zh-CN" w:bidi="ar"/>
        </w:rPr>
        <w:t>负责初审、指导支持文旅类特色小镇的建设工作。</w:t>
      </w:r>
    </w:p>
    <w:p w14:paraId="3839120F">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rPr>
          <w:rFonts w:hint="default" w:ascii="方正仿宋_GBK" w:hAnsi="方正仿宋_GBK" w:eastAsia="方正仿宋_GBK" w:cs="方正仿宋_GBK"/>
          <w:color w:val="333333"/>
          <w:kern w:val="0"/>
          <w:sz w:val="32"/>
          <w:szCs w:val="32"/>
          <w:shd w:val="clear" w:color="auto" w:fill="FFFFFF"/>
          <w:lang w:val="en-US" w:eastAsia="zh-CN" w:bidi="ar"/>
        </w:rPr>
      </w:pPr>
      <w:r>
        <w:rPr>
          <w:rFonts w:hint="default" w:ascii="Times New Roman" w:hAnsi="Times New Roman" w:eastAsia="方正仿宋_GBK" w:cs="Times New Roman"/>
          <w:b/>
          <w:bCs/>
          <w:color w:val="333333"/>
          <w:kern w:val="0"/>
          <w:sz w:val="32"/>
          <w:szCs w:val="32"/>
          <w:shd w:val="clear" w:color="auto" w:fill="FFFFFF"/>
          <w:lang w:val="en-US" w:eastAsia="zh-CN" w:bidi="ar"/>
        </w:rPr>
        <w:t>市统计局：</w:t>
      </w:r>
      <w:r>
        <w:rPr>
          <w:rFonts w:hint="default" w:ascii="方正仿宋_GBK" w:hAnsi="方正仿宋_GBK" w:eastAsia="方正仿宋_GBK" w:cs="方正仿宋_GBK"/>
          <w:color w:val="333333"/>
          <w:kern w:val="0"/>
          <w:sz w:val="32"/>
          <w:szCs w:val="32"/>
          <w:shd w:val="clear" w:color="auto" w:fill="FFFFFF"/>
          <w:lang w:val="en-US" w:eastAsia="zh-CN" w:bidi="ar"/>
        </w:rPr>
        <w:t>研究制定特色小镇建设统计监测指标体系，收集汇总相关数据。</w:t>
      </w:r>
    </w:p>
    <w:p w14:paraId="52F63DCA">
      <w:pPr>
        <w:keepNext w:val="0"/>
        <w:keepLines w:val="0"/>
        <w:pageBreakBefore w:val="0"/>
        <w:widowControl w:val="0"/>
        <w:numPr>
          <w:ilvl w:val="0"/>
          <w:numId w:val="1"/>
        </w:numPr>
        <w:kinsoku/>
        <w:wordWrap/>
        <w:overflowPunct/>
        <w:topLinePunct w:val="0"/>
        <w:autoSpaceDN/>
        <w:bidi w:val="0"/>
        <w:adjustRightInd/>
        <w:snapToGrid/>
        <w:spacing w:line="590" w:lineRule="exact"/>
        <w:ind w:firstLine="643" w:firstLineChars="200"/>
      </w:pPr>
      <w:r>
        <w:rPr>
          <w:rFonts w:hint="default" w:ascii="Times New Roman" w:hAnsi="Times New Roman" w:eastAsia="方正仿宋_GBK" w:cs="Times New Roman"/>
          <w:b/>
          <w:bCs/>
          <w:color w:val="333333"/>
          <w:kern w:val="0"/>
          <w:sz w:val="32"/>
          <w:szCs w:val="32"/>
          <w:shd w:val="clear" w:color="auto" w:fill="FFFFFF"/>
          <w:lang w:val="en-US" w:eastAsia="zh-CN" w:bidi="ar"/>
        </w:rPr>
        <w:t>市金融监管局：</w:t>
      </w:r>
      <w:r>
        <w:rPr>
          <w:rFonts w:hint="default" w:ascii="方正仿宋_GBK" w:hAnsi="方正仿宋_GBK" w:eastAsia="方正仿宋_GBK" w:cs="方正仿宋_GBK"/>
          <w:color w:val="333333"/>
          <w:kern w:val="0"/>
          <w:sz w:val="32"/>
          <w:szCs w:val="32"/>
          <w:shd w:val="clear" w:color="auto" w:fill="FFFFFF"/>
          <w:lang w:val="en-US" w:eastAsia="zh-CN" w:bidi="ar"/>
        </w:rPr>
        <w:t>负责初审、指导支持金融类特色小镇的建设工作。积极探索创新全市特色小镇的投融资机制，鼓励引导金融机构加大对我市特色小镇的支持力度。</w:t>
      </w:r>
    </w:p>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1AA2DA">
    <w:pPr>
      <w:pStyle w:val="4"/>
      <w:pBdr>
        <w:bottom w:val="none" w:color="auto" w:sz="0" w:space="1"/>
      </w:pBdr>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943EE2">
                          <w:pPr>
                            <w:pStyle w:val="3"/>
                            <w:rPr>
                              <w:rStyle w:val="8"/>
                              <w:rFonts w:hint="eastAsia" w:ascii="Times New Roman" w:hAnsi="Times New Roman" w:eastAsia="宋体" w:cs="Times New Roman"/>
                              <w:sz w:val="28"/>
                              <w:szCs w:val="32"/>
                            </w:rPr>
                          </w:pPr>
                          <w:r>
                            <w:rPr>
                              <w:rStyle w:val="8"/>
                              <w:rFonts w:hint="eastAsia" w:ascii="Times New Roman" w:hAnsi="Times New Roman" w:eastAsia="宋体" w:cs="Times New Roman"/>
                              <w:sz w:val="28"/>
                              <w:szCs w:val="32"/>
                            </w:rPr>
                            <w:t xml:space="preserve">— </w:t>
                          </w:r>
                          <w:r>
                            <w:rPr>
                              <w:rStyle w:val="8"/>
                              <w:rFonts w:hint="eastAsia" w:ascii="Times New Roman" w:hAnsi="Times New Roman" w:eastAsia="宋体" w:cs="Times New Roman"/>
                              <w:sz w:val="28"/>
                              <w:szCs w:val="32"/>
                            </w:rPr>
                            <w:fldChar w:fldCharType="begin"/>
                          </w:r>
                          <w:r>
                            <w:rPr>
                              <w:rStyle w:val="8"/>
                              <w:rFonts w:hint="eastAsia" w:ascii="Times New Roman" w:hAnsi="Times New Roman" w:eastAsia="宋体" w:cs="Times New Roman"/>
                              <w:sz w:val="28"/>
                              <w:szCs w:val="32"/>
                            </w:rPr>
                            <w:instrText xml:space="preserve"> PAGE  \* MERGEFORMAT </w:instrText>
                          </w:r>
                          <w:r>
                            <w:rPr>
                              <w:rStyle w:val="8"/>
                              <w:rFonts w:hint="eastAsia" w:ascii="Times New Roman" w:hAnsi="Times New Roman" w:eastAsia="宋体" w:cs="Times New Roman"/>
                              <w:sz w:val="28"/>
                              <w:szCs w:val="32"/>
                            </w:rPr>
                            <w:fldChar w:fldCharType="separate"/>
                          </w:r>
                          <w:r>
                            <w:rPr>
                              <w:rStyle w:val="8"/>
                              <w:rFonts w:hint="eastAsia" w:ascii="Times New Roman" w:hAnsi="Times New Roman" w:eastAsia="宋体" w:cs="Times New Roman"/>
                              <w:sz w:val="28"/>
                              <w:szCs w:val="32"/>
                            </w:rPr>
                            <w:t>1</w:t>
                          </w:r>
                          <w:r>
                            <w:rPr>
                              <w:rStyle w:val="8"/>
                              <w:rFonts w:hint="eastAsia" w:ascii="Times New Roman" w:hAnsi="Times New Roman" w:eastAsia="宋体" w:cs="Times New Roman"/>
                              <w:sz w:val="28"/>
                              <w:szCs w:val="32"/>
                            </w:rPr>
                            <w:fldChar w:fldCharType="end"/>
                          </w:r>
                          <w:r>
                            <w:rPr>
                              <w:rStyle w:val="8"/>
                              <w:rFonts w:hint="eastAsia" w:ascii="Times New Roman" w:hAnsi="Times New Roman" w:eastAsia="宋体" w:cs="Times New Roman"/>
                              <w:sz w:val="28"/>
                              <w:szCs w:val="3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A943EE2">
                    <w:pPr>
                      <w:pStyle w:val="3"/>
                      <w:rPr>
                        <w:rStyle w:val="8"/>
                        <w:rFonts w:hint="eastAsia" w:ascii="Times New Roman" w:hAnsi="Times New Roman" w:eastAsia="宋体" w:cs="Times New Roman"/>
                        <w:sz w:val="28"/>
                        <w:szCs w:val="32"/>
                      </w:rPr>
                    </w:pPr>
                    <w:r>
                      <w:rPr>
                        <w:rStyle w:val="8"/>
                        <w:rFonts w:hint="eastAsia" w:ascii="Times New Roman" w:hAnsi="Times New Roman" w:eastAsia="宋体" w:cs="Times New Roman"/>
                        <w:sz w:val="28"/>
                        <w:szCs w:val="32"/>
                      </w:rPr>
                      <w:t xml:space="preserve">— </w:t>
                    </w:r>
                    <w:r>
                      <w:rPr>
                        <w:rStyle w:val="8"/>
                        <w:rFonts w:hint="eastAsia" w:ascii="Times New Roman" w:hAnsi="Times New Roman" w:eastAsia="宋体" w:cs="Times New Roman"/>
                        <w:sz w:val="28"/>
                        <w:szCs w:val="32"/>
                      </w:rPr>
                      <w:fldChar w:fldCharType="begin"/>
                    </w:r>
                    <w:r>
                      <w:rPr>
                        <w:rStyle w:val="8"/>
                        <w:rFonts w:hint="eastAsia" w:ascii="Times New Roman" w:hAnsi="Times New Roman" w:eastAsia="宋体" w:cs="Times New Roman"/>
                        <w:sz w:val="28"/>
                        <w:szCs w:val="32"/>
                      </w:rPr>
                      <w:instrText xml:space="preserve"> PAGE  \* MERGEFORMAT </w:instrText>
                    </w:r>
                    <w:r>
                      <w:rPr>
                        <w:rStyle w:val="8"/>
                        <w:rFonts w:hint="eastAsia" w:ascii="Times New Roman" w:hAnsi="Times New Roman" w:eastAsia="宋体" w:cs="Times New Roman"/>
                        <w:sz w:val="28"/>
                        <w:szCs w:val="32"/>
                      </w:rPr>
                      <w:fldChar w:fldCharType="separate"/>
                    </w:r>
                    <w:r>
                      <w:rPr>
                        <w:rStyle w:val="8"/>
                        <w:rFonts w:hint="eastAsia" w:ascii="Times New Roman" w:hAnsi="Times New Roman" w:eastAsia="宋体" w:cs="Times New Roman"/>
                        <w:sz w:val="28"/>
                        <w:szCs w:val="32"/>
                      </w:rPr>
                      <w:t>1</w:t>
                    </w:r>
                    <w:r>
                      <w:rPr>
                        <w:rStyle w:val="8"/>
                        <w:rFonts w:hint="eastAsia" w:ascii="Times New Roman" w:hAnsi="Times New Roman" w:eastAsia="宋体" w:cs="Times New Roman"/>
                        <w:sz w:val="28"/>
                        <w:szCs w:val="32"/>
                      </w:rPr>
                      <w:fldChar w:fldCharType="end"/>
                    </w:r>
                    <w:r>
                      <w:rPr>
                        <w:rStyle w:val="8"/>
                        <w:rFonts w:hint="eastAsia" w:ascii="Times New Roman" w:hAnsi="Times New Roman" w:eastAsia="宋体" w:cs="Times New Roman"/>
                        <w:sz w:val="28"/>
                        <w:szCs w:val="32"/>
                      </w:rPr>
                      <w:t xml:space="preserve"> —</w:t>
                    </w:r>
                  </w:p>
                </w:txbxContent>
              </v:textbox>
            </v:shape>
          </w:pict>
        </mc:Fallback>
      </mc:AlternateContent>
    </w:r>
  </w:p>
  <w:p w14:paraId="77853120">
    <w:pPr>
      <w:pStyle w:val="3"/>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207645</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16.35pt;height:0.15pt;width:425.2pt;z-index:251660288;mso-width-relative:page;mso-height-relative:page;" filled="f" stroked="t" coordsize="21600,21600" o:gfxdata="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U5sLvtMAAAAGAQAADwAA&#10;AAAAAAABACAAAAAiAAAAZHJzL2Rvd25yZXYueG1sUEsBAhQAFAAAAAgAh07iQPQ/fVfiAQAArAMA&#10;AA4AAAAAAAAAAQAgAAAAIgEAAGRycy9lMm9Eb2MueG1sUEsFBgAAAAAGAAYAWQEAAHYFAAAAAA==&#10;">
              <v:fill on="f" focussize="0,0"/>
              <v:stroke weight="1.75pt" color="#005192" joinstyle="round"/>
              <v:imagedata o:title=""/>
              <o:lock v:ext="edit" aspectratio="f"/>
            </v:line>
          </w:pict>
        </mc:Fallback>
      </mc:AlternateContent>
    </w:r>
    <w:r>
      <w:rPr>
        <w:rFonts w:hint="eastAsia" w:eastAsia="仿宋"/>
        <w:color w:val="FAFAFA"/>
        <w:sz w:val="32"/>
        <w:szCs w:val="48"/>
      </w:rPr>
      <w:t>.X</w:t>
    </w:r>
  </w:p>
  <w:p w14:paraId="70B519D8">
    <w:pPr>
      <w:pStyle w:val="3"/>
      <w:ind w:right="360" w:firstLine="360"/>
      <w:jc w:val="right"/>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rPr>
      <w:t>发布</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8856A0">
    <w:pPr>
      <w:pStyle w:val="4"/>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340995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55pt;margin-top:26.85pt;height:0pt;width:425.2pt;z-index:251659264;mso-width-relative:page;mso-height-relative:page;" filled="f" stroked="t" coordsize="21600,21600" o:gfxdata="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iWb63dAAAAAH&#10;AQAADwAAAAAAAAABACAAAAAiAAAAZHJzL2Rvd25yZXYueG1sUEsBAhQAFAAAAAgAh07iQDs91nLr&#10;AQAAtAMAAA4AAAAAAAAAAQAgAAAAHwEAAGRycy9lMm9Eb2MueG1sUEsFBgAAAAAGAAYAWQEAAHwF&#10;A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w:t>
    </w:r>
    <w:r>
      <w:rPr>
        <w:rFonts w:hint="eastAsia" w:ascii="宋体" w:hAnsi="宋体" w:cs="宋体"/>
        <w:b/>
        <w:bCs/>
        <w:color w:val="005192"/>
        <w:sz w:val="32"/>
        <w:lang w:val="en-US" w:eastAsia="zh-CN"/>
      </w:rPr>
      <w:t>办公室</w:t>
    </w:r>
    <w:r>
      <w:rPr>
        <w:rFonts w:hint="eastAsia" w:ascii="宋体" w:hAnsi="宋体" w:eastAsia="宋体" w:cs="宋体"/>
        <w:b/>
        <w:bCs/>
        <w:color w:val="005192"/>
        <w:sz w:val="32"/>
      </w:rPr>
      <w:t>行政规范性文件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982367"/>
    <w:multiLevelType w:val="singleLevel"/>
    <w:tmpl w:val="58982367"/>
    <w:lvl w:ilvl="0" w:tentative="0">
      <w:start w:val="1"/>
      <w:numFmt w:val="decimal"/>
      <w:suff w:val="nothing"/>
      <w:lvlText w:val="%1."/>
      <w:lvlJc w:val="left"/>
      <w:pPr>
        <w:ind w:left="0" w:firstLine="400"/>
      </w:pPr>
      <w:rPr>
        <w:rFonts w:hint="default" w:ascii="Times New Roman" w:hAnsi="Times New Roman"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wMmY3OTFlMTFlNWQzNTcxMjYyMTZmZTNkNmI0OTkifQ=="/>
  </w:docVars>
  <w:rsids>
    <w:rsidRoot w:val="5697128C"/>
    <w:rsid w:val="188E3586"/>
    <w:rsid w:val="23005B2C"/>
    <w:rsid w:val="3C421A7A"/>
    <w:rsid w:val="4E06480A"/>
    <w:rsid w:val="5697128C"/>
    <w:rsid w:val="7A853D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3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2"/>
    <w:basedOn w:val="1"/>
    <w:next w:val="1"/>
    <w:qFormat/>
    <w:uiPriority w:val="0"/>
    <w:pPr>
      <w:ind w:firstLine="420" w:firstLine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99"/>
    <w:pPr>
      <w:spacing w:before="100" w:beforeAutospacing="1" w:after="100" w:afterAutospacing="1"/>
      <w:ind w:left="0" w:right="0"/>
      <w:jc w:val="left"/>
    </w:pPr>
    <w:rPr>
      <w:kern w:val="0"/>
      <w:sz w:val="24"/>
      <w:lang w:val="en-US" w:eastAsia="zh-CN" w:bidi="ar"/>
    </w:r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4037</Words>
  <Characters>4059</Characters>
  <Lines>0</Lines>
  <Paragraphs>0</Paragraphs>
  <TotalTime>1</TotalTime>
  <ScaleCrop>false</ScaleCrop>
  <LinksUpToDate>false</LinksUpToDate>
  <CharactersWithSpaces>4125</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2022-10-31T12:01:00Z</dcterms:created>
  <dc:creator>达文西</dc:creator>
  <cp:lastModifiedBy>蚂蚁上树</cp:lastModifiedBy>
  <cp:lastPrinted>2022-12-15T15:33:00Z</cp:lastPrinted>
  <dcterms:modified xsi:type="dcterms:W3CDTF">2025-03-17T08:37:39Z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8FF98A1F9F474B9C95085C01405F8B27</vt:lpwstr>
  </property>
</Properties>
</file>