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397FB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bookmarkStart w:id="2" w:name="_GoBack"/>
      <w:bookmarkEnd w:id="2"/>
    </w:p>
    <w:p w14:paraId="24F89429">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p w14:paraId="1C580AA9">
      <w:pPr>
        <w:keepNext w:val="0"/>
        <w:keepLines w:val="0"/>
        <w:pageBreakBefore w:val="0"/>
        <w:kinsoku/>
        <w:wordWrap/>
        <w:overflowPunct/>
        <w:topLinePunct w:val="0"/>
        <w:autoSpaceDE/>
        <w:autoSpaceDN/>
        <w:bidi w:val="0"/>
        <w:adjustRightInd/>
        <w:snapToGrid/>
        <w:spacing w:afterAutospacing="0" w:line="590" w:lineRule="exact"/>
        <w:ind w:left="0" w:leftChars="0" w:right="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六安市人民政府办公室关于</w:t>
      </w:r>
    </w:p>
    <w:p w14:paraId="6893CD0B">
      <w:pPr>
        <w:keepNext w:val="0"/>
        <w:keepLines w:val="0"/>
        <w:pageBreakBefore w:val="0"/>
        <w:kinsoku/>
        <w:wordWrap/>
        <w:overflowPunct/>
        <w:topLinePunct w:val="0"/>
        <w:autoSpaceDE/>
        <w:autoSpaceDN/>
        <w:bidi w:val="0"/>
        <w:adjustRightInd/>
        <w:snapToGrid/>
        <w:spacing w:afterAutospacing="0" w:line="590" w:lineRule="exact"/>
        <w:ind w:left="0" w:leftChars="0" w:right="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印发六安市本级政府和社会资本合作</w:t>
      </w:r>
    </w:p>
    <w:p w14:paraId="5912518D">
      <w:pPr>
        <w:keepNext w:val="0"/>
        <w:keepLines w:val="0"/>
        <w:pageBreakBefore w:val="0"/>
        <w:kinsoku/>
        <w:wordWrap/>
        <w:overflowPunct/>
        <w:topLinePunct w:val="0"/>
        <w:autoSpaceDE/>
        <w:autoSpaceDN/>
        <w:bidi w:val="0"/>
        <w:adjustRightInd/>
        <w:snapToGrid/>
        <w:spacing w:afterAutospacing="0" w:line="590" w:lineRule="exact"/>
        <w:ind w:left="0" w:leftChars="0" w:right="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w:t>
      </w:r>
      <w:r>
        <w:rPr>
          <w:rFonts w:hint="default" w:ascii="Times New Roman" w:hAnsi="Times New Roman" w:eastAsia="方正小标宋_GBK" w:cs="Times New Roman"/>
          <w:b w:val="0"/>
          <w:bCs w:val="0"/>
          <w:color w:val="000000"/>
          <w:kern w:val="2"/>
          <w:sz w:val="44"/>
          <w:szCs w:val="44"/>
          <w:shd w:val="clear" w:color="auto" w:fill="FFFFFF"/>
          <w:lang w:val="en-US" w:eastAsia="zh-CN" w:bidi="ar-SA"/>
        </w:rPr>
        <w:t>PPP</w:t>
      </w: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）项目工程变更管理暂行办法的通知</w:t>
      </w:r>
    </w:p>
    <w:p w14:paraId="22D78703">
      <w:pPr>
        <w:pStyle w:val="6"/>
        <w:keepNext w:val="0"/>
        <w:keepLines w:val="0"/>
        <w:pageBreakBefore w:val="0"/>
        <w:widowControl/>
        <w:kinsoku/>
        <w:wordWrap/>
        <w:overflowPunct/>
        <w:topLinePunct w:val="0"/>
        <w:bidi w:val="0"/>
        <w:spacing w:before="0" w:beforeAutospacing="0" w:after="0" w:afterAutospacing="0" w:line="590" w:lineRule="exact"/>
        <w:ind w:left="0" w:right="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六政办秘〔2020〕130号</w:t>
      </w:r>
    </w:p>
    <w:p w14:paraId="5A0E82EC">
      <w:pPr>
        <w:pStyle w:val="6"/>
        <w:keepNext w:val="0"/>
        <w:keepLines w:val="0"/>
        <w:pageBreakBefore w:val="0"/>
        <w:widowControl/>
        <w:kinsoku/>
        <w:wordWrap/>
        <w:overflowPunct/>
        <w:topLinePunct w:val="0"/>
        <w:bidi w:val="0"/>
        <w:spacing w:before="0" w:beforeAutospacing="0" w:after="0" w:afterAutospacing="0" w:line="590" w:lineRule="exact"/>
        <w:ind w:left="0" w:right="0"/>
        <w:jc w:val="center"/>
        <w:textAlignment w:val="auto"/>
        <w:rPr>
          <w:rFonts w:hint="eastAsia" w:ascii="方正仿宋_GBK" w:hAnsi="方正仿宋_GBK" w:eastAsia="方正仿宋_GBK" w:cs="方正仿宋_GBK"/>
          <w:sz w:val="32"/>
          <w:szCs w:val="32"/>
          <w:lang w:eastAsia="zh-CN"/>
        </w:rPr>
      </w:pPr>
    </w:p>
    <w:p w14:paraId="74ECA9AC">
      <w:pPr>
        <w:keepNext w:val="0"/>
        <w:keepLines w:val="0"/>
        <w:pageBreakBefore w:val="0"/>
        <w:kinsoku/>
        <w:wordWrap/>
        <w:overflowPunct/>
        <w:topLinePunct w:val="0"/>
        <w:bidi w:val="0"/>
        <w:spacing w:afterAutospacing="0" w:line="590" w:lineRule="exact"/>
        <w:ind w:left="0" w:right="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pacing w:val="-5"/>
          <w:sz w:val="32"/>
          <w:szCs w:val="32"/>
        </w:rPr>
        <w:t>各县区人民政府，市开发区管委，市政府有关部门、有关直属机构</w:t>
      </w:r>
      <w:r>
        <w:rPr>
          <w:rFonts w:hint="eastAsia" w:ascii="方正仿宋_GBK" w:hAnsi="方正仿宋_GBK" w:eastAsia="方正仿宋_GBK" w:cs="方正仿宋_GBK"/>
          <w:sz w:val="32"/>
          <w:szCs w:val="32"/>
        </w:rPr>
        <w:t>：</w:t>
      </w:r>
    </w:p>
    <w:p w14:paraId="10A1E345">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经市政府同意，现将《六安市本级政府和社会资本合作（</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）项目工程变更管理暂行办法》印发给你们，请遵照执行。</w:t>
      </w:r>
    </w:p>
    <w:p w14:paraId="09692F2B">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w:t>
      </w:r>
    </w:p>
    <w:p w14:paraId="3A4E33E5">
      <w:pPr>
        <w:keepNext w:val="0"/>
        <w:keepLines w:val="0"/>
        <w:pageBreakBefore w:val="0"/>
        <w:tabs>
          <w:tab w:val="left" w:pos="7360"/>
        </w:tabs>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mc:AlternateContent>
          <mc:Choice Requires="wps">
            <w:drawing>
              <wp:anchor distT="0" distB="0" distL="114300" distR="114300" simplePos="0" relativeHeight="251659264" behindDoc="1" locked="0" layoutInCell="1" hidden="1" allowOverlap="1">
                <wp:simplePos x="0" y="0"/>
                <wp:positionH relativeFrom="column">
                  <wp:posOffset>-3780155</wp:posOffset>
                </wp:positionH>
                <wp:positionV relativeFrom="paragraph">
                  <wp:posOffset>-5346065</wp:posOffset>
                </wp:positionV>
                <wp:extent cx="15120620" cy="21384260"/>
                <wp:effectExtent l="0" t="0" r="0" b="0"/>
                <wp:wrapNone/>
                <wp:docPr id="2" name="矩形 2" hidden="1"/>
                <wp:cNvGraphicFramePr/>
                <a:graphic xmlns:a="http://schemas.openxmlformats.org/drawingml/2006/main">
                  <a:graphicData uri="http://schemas.microsoft.com/office/word/2010/wordprocessingShape">
                    <wps:wsp>
                      <wps:cNvSpPr/>
                      <wps:spPr>
                        <a:xfrm>
                          <a:off x="0" y="0"/>
                          <a:ext cx="15120620" cy="21384260"/>
                        </a:xfrm>
                        <a:prstGeom prst="rect">
                          <a:avLst/>
                        </a:prstGeom>
                        <a:solidFill>
                          <a:srgbClr val="FFFFFF">
                            <a:alpha val="0"/>
                          </a:srgbClr>
                        </a:solidFill>
                        <a:ln w="9525" cap="flat" cmpd="sng">
                          <a:solidFill>
                            <a:srgbClr val="FFFFFF">
                              <a:alpha val="0"/>
                            </a:srgbClr>
                          </a:solidFill>
                          <a:prstDash val="solid"/>
                          <a:miter/>
                          <a:headEnd type="none" w="med" len="med"/>
                          <a:tailEnd type="none" w="med" len="med"/>
                        </a:ln>
                      </wps:spPr>
                      <wps:txbx>
                        <w:txbxContent>
                          <w:p w14:paraId="29641258">
                            <w:pPr>
                              <w:jc w:val="center"/>
                            </w:pPr>
                          </w:p>
                        </w:txbxContent>
                      </wps:txbx>
                      <wps:bodyPr upright="1"/>
                    </wps:wsp>
                  </a:graphicData>
                </a:graphic>
              </wp:anchor>
            </w:drawing>
          </mc:Choice>
          <mc:Fallback>
            <w:pict>
              <v:rect id="_x0000_s1026" o:spid="_x0000_s1026" o:spt="1" style="position:absolute;left:0pt;margin-left:-297.65pt;margin-top:-420.95pt;height:1683.8pt;width:1190.6pt;visibility:hidden;z-index:-251657216;mso-width-relative:page;mso-height-relative:page;" fillcolor="#FFFFFF" filled="t" stroked="t" coordsize="21600,21600" o:gfxdata="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iyXgX2QAAAA8BAAAPAAAAAAAA&#10;AAEAIAAAACIAAABkcnMvZG93bnJldi54bWxQSwECFAAUAAAACACHTuJANLvMoRECAABxBAAADgAA&#10;AAAAAAABACAAAAAoAQAAZHJzL2Uyb0RvYy54bWxQSwUGAAAAAAYABgBZAQAAqwUAAAAA&#10;">
                <v:fill on="t" opacity="0f" focussize="0,0"/>
                <v:stroke color="#FFFFFF" opacity="0f" joinstyle="miter"/>
                <v:imagedata o:title=""/>
                <o:lock v:ext="edit" aspectratio="f"/>
                <v:textbox>
                  <w:txbxContent>
                    <w:p w14:paraId="29641258">
                      <w:pPr>
                        <w:jc w:val="center"/>
                      </w:pPr>
                    </w:p>
                  </w:txbxContent>
                </v:textbox>
              </v:rect>
            </w:pict>
          </mc:Fallback>
        </mc:AlternateContent>
      </w:r>
    </w:p>
    <w:p w14:paraId="065BE5AD">
      <w:pPr>
        <w:keepNext w:val="0"/>
        <w:keepLines w:val="0"/>
        <w:pageBreakBefore w:val="0"/>
        <w:widowControl w:val="0"/>
        <w:tabs>
          <w:tab w:val="left" w:pos="7360"/>
        </w:tabs>
        <w:kinsoku/>
        <w:wordWrap/>
        <w:overflowPunct/>
        <w:topLinePunct w:val="0"/>
        <w:autoSpaceDE/>
        <w:autoSpaceDN/>
        <w:bidi w:val="0"/>
        <w:adjustRightInd/>
        <w:snapToGrid/>
        <w:spacing w:afterAutospacing="0" w:line="590" w:lineRule="exact"/>
        <w:ind w:left="0" w:leftChars="0" w:right="640" w:rightChars="200" w:firstLine="0" w:firstLineChars="0"/>
        <w:jc w:val="right"/>
        <w:textAlignment w:val="auto"/>
        <w:outlineLvl w:val="9"/>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六安市人民政府办公室</w:t>
      </w:r>
    </w:p>
    <w:p w14:paraId="6EB8037A">
      <w:pPr>
        <w:keepNext w:val="0"/>
        <w:keepLines w:val="0"/>
        <w:pageBreakBefore w:val="0"/>
        <w:widowControl w:val="0"/>
        <w:tabs>
          <w:tab w:val="left" w:pos="7360"/>
        </w:tabs>
        <w:kinsoku/>
        <w:wordWrap/>
        <w:overflowPunct/>
        <w:topLinePunct w:val="0"/>
        <w:autoSpaceDE/>
        <w:autoSpaceDN/>
        <w:bidi w:val="0"/>
        <w:adjustRightInd/>
        <w:snapToGrid/>
        <w:spacing w:afterAutospacing="0" w:line="590" w:lineRule="exact"/>
        <w:ind w:left="0" w:leftChars="0" w:right="960" w:rightChars="300" w:firstLine="0" w:firstLineChars="0"/>
        <w:jc w:val="right"/>
        <w:textAlignment w:val="auto"/>
        <w:outlineLvl w:val="9"/>
        <w:rPr>
          <w:rFonts w:hint="default" w:ascii="方正仿宋_GBK" w:hAnsi="方正仿宋_GBK" w:eastAsia="方正仿宋_GBK" w:cs="方正仿宋_GBK"/>
          <w:sz w:val="32"/>
          <w:szCs w:val="32"/>
          <w:lang w:val="en-US" w:eastAsia="zh-CN"/>
        </w:rPr>
      </w:pPr>
      <w:r>
        <w:rPr>
          <w:rFonts w:hint="eastAsia" w:asci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2020</w:t>
      </w:r>
      <w:r>
        <w:rPr>
          <w:rFonts w:hint="eastAsia" w:ascii="方正仿宋_GBK" w:hAnsi="方正仿宋_GBK" w:eastAsia="方正仿宋_GBK" w:cs="方正仿宋_GBK"/>
          <w:sz w:val="32"/>
          <w:szCs w:val="32"/>
        </w:rPr>
        <w:t>年</w:t>
      </w:r>
      <w:r>
        <w:rPr>
          <w:rFonts w:hint="default" w:ascii="Times New Roman" w:hAnsi="Times New Roman" w:eastAsia="方正仿宋_GBK" w:cs="Times New Roman"/>
          <w:sz w:val="32"/>
          <w:szCs w:val="32"/>
        </w:rPr>
        <w:t>1</w:t>
      </w:r>
      <w:r>
        <w:rPr>
          <w:rFonts w:hint="default" w:ascii="Times New Roman" w:hAnsi="Times New Roman" w:eastAsia="方正仿宋_GBK" w:cs="Times New Roman"/>
          <w:sz w:val="32"/>
          <w:szCs w:val="32"/>
          <w:lang w:val="en-US" w:eastAsia="zh-CN"/>
        </w:rPr>
        <w:t>1</w:t>
      </w:r>
      <w:r>
        <w:rPr>
          <w:rFonts w:hint="eastAsia" w:ascii="方正仿宋_GBK" w:hAnsi="方正仿宋_GBK" w:eastAsia="方正仿宋_GBK" w:cs="方正仿宋_GBK"/>
          <w:sz w:val="32"/>
          <w:szCs w:val="32"/>
        </w:rPr>
        <w:t>月</w:t>
      </w:r>
      <w:r>
        <w:rPr>
          <w:rFonts w:hint="default" w:ascii="Times New Roman" w:hAnsi="Times New Roman" w:eastAsia="方正仿宋_GBK" w:cs="Times New Roman"/>
          <w:sz w:val="32"/>
          <w:szCs w:val="32"/>
          <w:lang w:val="en-US" w:eastAsia="zh-CN"/>
        </w:rPr>
        <w:t>5</w:t>
      </w:r>
      <w:r>
        <w:rPr>
          <w:rFonts w:hint="eastAsia" w:ascii="方正仿宋_GBK" w:hAnsi="方正仿宋_GBK" w:eastAsia="方正仿宋_GBK" w:cs="方正仿宋_GBK"/>
          <w:sz w:val="32"/>
          <w:szCs w:val="32"/>
        </w:rPr>
        <w:t>日</w:t>
      </w:r>
      <w:r>
        <w:rPr>
          <w:rFonts w:hint="eastAsia" w:ascii="方正仿宋_GBK" w:hAnsi="方正仿宋_GBK" w:eastAsia="方正仿宋_GBK" w:cs="方正仿宋_GBK"/>
          <w:sz w:val="32"/>
          <w:szCs w:val="32"/>
          <w:lang w:val="en-US" w:eastAsia="zh-CN"/>
        </w:rPr>
        <w:t xml:space="preserve">    </w:t>
      </w:r>
    </w:p>
    <w:p w14:paraId="4D7A24E6">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w:t>
      </w:r>
    </w:p>
    <w:p w14:paraId="6CFFB34F">
      <w:pPr>
        <w:keepNext w:val="0"/>
        <w:keepLines w:val="0"/>
        <w:pageBreakBefore w:val="0"/>
        <w:kinsoku/>
        <w:wordWrap/>
        <w:overflowPunct/>
        <w:topLinePunct w:val="0"/>
        <w:bidi w:val="0"/>
        <w:spacing w:afterAutospacing="0" w:line="590" w:lineRule="exact"/>
        <w:ind w:left="0" w:right="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br w:type="page"/>
      </w:r>
    </w:p>
    <w:p w14:paraId="53DF89EB">
      <w:pPr>
        <w:pStyle w:val="2"/>
        <w:keepNext w:val="0"/>
        <w:keepLines w:val="0"/>
        <w:pageBreakBefore w:val="0"/>
        <w:kinsoku/>
        <w:wordWrap/>
        <w:overflowPunct/>
        <w:topLinePunct w:val="0"/>
        <w:bidi w:val="0"/>
        <w:spacing w:afterAutospacing="0" w:line="590" w:lineRule="exact"/>
        <w:ind w:left="0" w:right="0"/>
        <w:textAlignment w:val="auto"/>
        <w:rPr>
          <w:rFonts w:hint="eastAsia"/>
        </w:rPr>
      </w:pPr>
    </w:p>
    <w:p w14:paraId="4B35346D">
      <w:pPr>
        <w:keepNext w:val="0"/>
        <w:keepLines w:val="0"/>
        <w:pageBreakBefore w:val="0"/>
        <w:kinsoku/>
        <w:wordWrap/>
        <w:overflowPunct/>
        <w:topLinePunct w:val="0"/>
        <w:autoSpaceDE/>
        <w:autoSpaceDN/>
        <w:bidi w:val="0"/>
        <w:adjustRightInd/>
        <w:snapToGrid/>
        <w:spacing w:afterAutospacing="0" w:line="590" w:lineRule="exact"/>
        <w:ind w:left="0" w:leftChars="0" w:right="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六安市本级政府和社会资本合作（</w:t>
      </w:r>
      <w:r>
        <w:rPr>
          <w:rFonts w:hint="default" w:ascii="Times New Roman" w:hAnsi="Times New Roman" w:eastAsia="方正小标宋_GBK" w:cs="Times New Roman"/>
          <w:b w:val="0"/>
          <w:bCs w:val="0"/>
          <w:color w:val="000000"/>
          <w:kern w:val="2"/>
          <w:sz w:val="44"/>
          <w:szCs w:val="44"/>
          <w:shd w:val="clear" w:color="auto" w:fill="FFFFFF"/>
          <w:lang w:val="en-US" w:eastAsia="zh-CN" w:bidi="ar-SA"/>
        </w:rPr>
        <w:t>PPP</w:t>
      </w: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w:t>
      </w:r>
    </w:p>
    <w:p w14:paraId="6E032329">
      <w:pPr>
        <w:keepNext w:val="0"/>
        <w:keepLines w:val="0"/>
        <w:pageBreakBefore w:val="0"/>
        <w:kinsoku/>
        <w:wordWrap/>
        <w:overflowPunct/>
        <w:topLinePunct w:val="0"/>
        <w:autoSpaceDE/>
        <w:autoSpaceDN/>
        <w:bidi w:val="0"/>
        <w:adjustRightInd/>
        <w:snapToGrid/>
        <w:spacing w:afterAutospacing="0" w:line="590" w:lineRule="exact"/>
        <w:ind w:left="0" w:leftChars="0" w:right="0"/>
        <w:jc w:val="center"/>
        <w:textAlignment w:val="auto"/>
        <w:rPr>
          <w:rFonts w:hint="eastAsia" w:ascii="方正仿宋_GBK" w:hAnsi="方正仿宋_GBK" w:eastAsia="方正仿宋_GBK" w:cs="方正仿宋_GBK"/>
          <w:sz w:val="32"/>
          <w:szCs w:val="32"/>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项目工程变更管理暂行办法</w:t>
      </w:r>
    </w:p>
    <w:p w14:paraId="05EFBF0A">
      <w:pPr>
        <w:pStyle w:val="12"/>
        <w:keepNext w:val="0"/>
        <w:keepLines w:val="0"/>
        <w:pageBreakBefore w:val="0"/>
        <w:kinsoku/>
        <w:wordWrap/>
        <w:overflowPunct/>
        <w:topLinePunct w:val="0"/>
        <w:bidi w:val="0"/>
        <w:spacing w:afterAutospacing="0" w:line="590" w:lineRule="exact"/>
        <w:ind w:left="0" w:right="0" w:firstLine="640"/>
        <w:jc w:val="center"/>
        <w:textAlignment w:val="auto"/>
        <w:rPr>
          <w:rFonts w:hint="eastAsia" w:ascii="方正仿宋_GBK" w:hAnsi="方正仿宋_GBK" w:eastAsia="方正仿宋_GBK" w:cs="方正仿宋_GBK"/>
          <w:sz w:val="32"/>
          <w:szCs w:val="32"/>
        </w:rPr>
      </w:pPr>
    </w:p>
    <w:p w14:paraId="538F9B84">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第一章  总  则</w:t>
      </w:r>
    </w:p>
    <w:p w14:paraId="6EA3F469">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第一条</w:t>
      </w:r>
      <w:r>
        <w:rPr>
          <w:rFonts w:hint="eastAsia" w:ascii="方正仿宋_GBK" w:hAnsi="方正仿宋_GBK" w:eastAsia="方正仿宋_GBK" w:cs="方正仿宋_GBK"/>
          <w:sz w:val="32"/>
          <w:szCs w:val="32"/>
        </w:rPr>
        <w:t xml:space="preserve"> 为做好六安市本级政府和社会资本合作项目（以下简称“</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项目”）工程变更管理工作，规范工程变更行为，合理确定工程造价，保证工程质量和安全，减少工期延误，提高投资效率，</w:t>
      </w:r>
      <w:r>
        <w:rPr>
          <w:rFonts w:hint="eastAsia" w:ascii="方正仿宋_GBK" w:hAnsi="方正仿宋_GBK" w:eastAsia="方正仿宋_GBK" w:cs="方正仿宋_GBK"/>
          <w:sz w:val="32"/>
          <w:szCs w:val="32"/>
          <w:lang w:bidi="ar"/>
        </w:rPr>
        <w:t>根据《政府投资条例》（国务院令第</w:t>
      </w:r>
      <w:r>
        <w:rPr>
          <w:rFonts w:hint="default" w:ascii="Times New Roman" w:hAnsi="Times New Roman" w:eastAsia="方正仿宋_GBK" w:cs="Times New Roman"/>
          <w:sz w:val="32"/>
          <w:szCs w:val="32"/>
          <w:lang w:bidi="ar"/>
        </w:rPr>
        <w:t>712</w:t>
      </w:r>
      <w:r>
        <w:rPr>
          <w:rFonts w:hint="eastAsia" w:ascii="方正仿宋_GBK" w:hAnsi="方正仿宋_GBK" w:eastAsia="方正仿宋_GBK" w:cs="方正仿宋_GBK"/>
          <w:sz w:val="32"/>
          <w:szCs w:val="32"/>
          <w:lang w:bidi="ar"/>
        </w:rPr>
        <w:t>号）、</w:t>
      </w:r>
      <w:r>
        <w:rPr>
          <w:rFonts w:hint="eastAsia" w:ascii="方正仿宋_GBK" w:hAnsi="方正仿宋_GBK" w:eastAsia="方正仿宋_GBK" w:cs="方正仿宋_GBK"/>
          <w:sz w:val="32"/>
          <w:szCs w:val="32"/>
        </w:rPr>
        <w:t>《国家发展改革委关于依法依规加强</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项目投资和建设管理的通知》（发改投资〔</w:t>
      </w:r>
      <w:r>
        <w:rPr>
          <w:rFonts w:hint="default" w:ascii="Times New Roman" w:hAnsi="Times New Roman" w:eastAsia="方正仿宋_GBK" w:cs="Times New Roman"/>
          <w:sz w:val="32"/>
          <w:szCs w:val="32"/>
        </w:rPr>
        <w:t>2019</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1098</w:t>
      </w:r>
      <w:r>
        <w:rPr>
          <w:rFonts w:hint="eastAsia" w:ascii="方正仿宋_GBK" w:hAnsi="方正仿宋_GBK" w:eastAsia="方正仿宋_GBK" w:cs="方正仿宋_GBK"/>
          <w:sz w:val="32"/>
          <w:szCs w:val="32"/>
        </w:rPr>
        <w:t>号）等文件规定，结合实际，制定本办法。</w:t>
      </w:r>
    </w:p>
    <w:p w14:paraId="4A7368F6">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第二条</w:t>
      </w:r>
      <w:r>
        <w:rPr>
          <w:rFonts w:hint="eastAsia" w:ascii="方正仿宋_GBK" w:hAnsi="方正仿宋_GBK" w:eastAsia="方正仿宋_GBK" w:cs="方正仿宋_GBK"/>
          <w:sz w:val="32"/>
          <w:szCs w:val="32"/>
        </w:rPr>
        <w:t xml:space="preserve"> 本办法适用于市本级</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项目在实施过程中所发生的工程变更和现场签证。</w:t>
      </w:r>
    </w:p>
    <w:p w14:paraId="05D68DF7">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第三条</w:t>
      </w:r>
      <w:r>
        <w:rPr>
          <w:rFonts w:hint="eastAsia" w:ascii="方正仿宋_GBK" w:hAnsi="方正仿宋_GBK" w:eastAsia="方正仿宋_GBK" w:cs="方正仿宋_GBK"/>
          <w:sz w:val="32"/>
          <w:szCs w:val="32"/>
        </w:rPr>
        <w:t xml:space="preserve"> 本办法所称工程变更是指自</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合同签订之日起至通过竣工验收使用之日止，对已批准的项目可行性研究报告、实施方案、初步设计、施工图设计及相关的技术文件等变更（包括调整、修改及完善）和工程其他变更。对于需要进行二次深化设计的工程，不属于工程变更范围。</w:t>
      </w:r>
    </w:p>
    <w:p w14:paraId="4D369E36">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工程变更应以实际需要、政策变化、优化设计、节省成本、保护环境为前提，以提高建设水平、工程质量、节省资金、节约资源、方便施工、推动技术进步、利于安全营运为目标，符合国家有关工程强制性标准和技术规范的规定，满足使用功能要求。</w:t>
      </w:r>
    </w:p>
    <w:p w14:paraId="1B179F5A">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项目工程变更除执行本办法外，同时需执行交通、水利等部门关于设计变更的行业规定。</w:t>
      </w:r>
    </w:p>
    <w:p w14:paraId="731D35E2">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第四条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sz w:val="32"/>
          <w:szCs w:val="32"/>
        </w:rPr>
        <w:t>本办法所称现场签证是指</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办公室、财政局、审计局及项目实施机构、</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项目公司、项目监理单位、跟踪审计单位、施工单位等项目管理机构及参建单位对项目初步设计、施工图设计及工程量清单外现场工程（工作）量确认和延误工期核定的行为。</w:t>
      </w:r>
    </w:p>
    <w:p w14:paraId="624AD1AD">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b/>
          <w:bCs/>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第五条</w:t>
      </w:r>
      <w:r>
        <w:rPr>
          <w:rFonts w:hint="eastAsia" w:ascii="方正仿宋_GBK" w:hAnsi="方正仿宋_GBK" w:eastAsia="方正仿宋_GBK" w:cs="方正仿宋_GBK"/>
          <w:b/>
          <w:bCs/>
          <w:sz w:val="32"/>
          <w:szCs w:val="32"/>
        </w:rPr>
        <w:t xml:space="preserve"> </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项目应根据工程建设实际情况，充分考虑项目设计优化和工程变更，原则上不得超过经核定的投资概算，设计优化和工程变更应按本办法执行。</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项目招标文件（项目合同）中有关工程变更的条款应符合本办法规定。</w:t>
      </w:r>
    </w:p>
    <w:p w14:paraId="179B84F5">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6352659C">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第二章  设计变更、签证条件及分类原则</w:t>
      </w:r>
    </w:p>
    <w:p w14:paraId="59AE1C02">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第六条</w:t>
      </w:r>
      <w:r>
        <w:rPr>
          <w:rFonts w:hint="eastAsia" w:ascii="方正仿宋_GBK" w:hAnsi="方正仿宋_GBK" w:eastAsia="方正仿宋_GBK" w:cs="方正仿宋_GBK"/>
          <w:sz w:val="32"/>
          <w:szCs w:val="32"/>
        </w:rPr>
        <w:t xml:space="preserve"> 项目设计文件经批准后，不得任意变更。当发生下列情况时，可按本办法规定进行设计变更或签证：</w:t>
      </w:r>
    </w:p>
    <w:p w14:paraId="29E58A4F">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项目初步设计、施工图设计及相关的技术文件中存在非主观原因造成错、漏、缺的；</w:t>
      </w:r>
    </w:p>
    <w:p w14:paraId="76C6D8F1">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勘察设计资料不详尽，非主观原因导致设计文件内容不准确甚至存在重大问题的；</w:t>
      </w:r>
    </w:p>
    <w:p w14:paraId="39BE58FF">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 设计文件与实际自然条件（地质地貌、水文、地形等）不符，无法据实指导施工的；</w:t>
      </w:r>
    </w:p>
    <w:p w14:paraId="05CB4198">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4</w:t>
      </w:r>
      <w:r>
        <w:rPr>
          <w:rFonts w:hint="eastAsia" w:ascii="方正仿宋_GBK" w:hAnsi="方正仿宋_GBK" w:eastAsia="方正仿宋_GBK" w:cs="方正仿宋_GBK"/>
          <w:sz w:val="32"/>
          <w:szCs w:val="32"/>
        </w:rPr>
        <w:t>. 为推广应用先进实用技术，更好地保证工程质量，节省工程投资，促进工程技术进步而提出设计变更的；</w:t>
      </w:r>
    </w:p>
    <w:p w14:paraId="5DB3C310">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5</w:t>
      </w:r>
      <w:r>
        <w:rPr>
          <w:rFonts w:hint="eastAsia" w:ascii="方正仿宋_GBK" w:hAnsi="方正仿宋_GBK" w:eastAsia="方正仿宋_GBK" w:cs="方正仿宋_GBK"/>
          <w:sz w:val="32"/>
          <w:szCs w:val="32"/>
        </w:rPr>
        <w:t>. 因设计标准、施工规范等更新导致设计变更的；</w:t>
      </w:r>
    </w:p>
    <w:p w14:paraId="68402CFD">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6</w:t>
      </w:r>
      <w:r>
        <w:rPr>
          <w:rFonts w:hint="eastAsia" w:ascii="方正仿宋_GBK" w:hAnsi="方正仿宋_GBK" w:eastAsia="方正仿宋_GBK" w:cs="方正仿宋_GBK"/>
          <w:sz w:val="32"/>
          <w:szCs w:val="32"/>
        </w:rPr>
        <w:t>. 在不降低工程质量标准、不降低使用功能和技术标准的前提下，能减少工程数量或降低工程成本或降低施工工艺难度、不增加相邻工序工作量及难度、加快施工进度设计优化的；</w:t>
      </w:r>
    </w:p>
    <w:p w14:paraId="1C7E7C5B">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7</w:t>
      </w:r>
      <w:r>
        <w:rPr>
          <w:rFonts w:hint="eastAsia" w:ascii="方正仿宋_GBK" w:hAnsi="方正仿宋_GBK" w:eastAsia="方正仿宋_GBK" w:cs="方正仿宋_GBK"/>
          <w:sz w:val="32"/>
          <w:szCs w:val="32"/>
        </w:rPr>
        <w:t>. 有利于确保工程施工安全和环境保护，有利于节省占地、避免水土流失，改善施工条件设计调整或修改的；</w:t>
      </w:r>
    </w:p>
    <w:p w14:paraId="7A8AF53A">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8</w:t>
      </w:r>
      <w:r>
        <w:rPr>
          <w:rFonts w:hint="eastAsia" w:ascii="方正仿宋_GBK" w:hAnsi="方正仿宋_GBK" w:eastAsia="方正仿宋_GBK" w:cs="方正仿宋_GBK"/>
          <w:sz w:val="32"/>
          <w:szCs w:val="32"/>
        </w:rPr>
        <w:t>. 因农田、水利、工矿、城镇规划、景区开发、生态建设以及文物、环境保护要求，需要对原设计进行修改和完善的;</w:t>
      </w:r>
    </w:p>
    <w:p w14:paraId="3CE3A1BC">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9</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根据市政府要求，或因相关规划调整，需要对项目建设内容、建设规模、建设标准和施工工期进行调整的;</w:t>
      </w:r>
    </w:p>
    <w:p w14:paraId="11BEAD6F">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10</w:t>
      </w:r>
      <w:r>
        <w:rPr>
          <w:rFonts w:hint="eastAsia" w:ascii="方正仿宋_GBK" w:hAnsi="方正仿宋_GBK" w:eastAsia="方正仿宋_GBK" w:cs="方正仿宋_GBK"/>
          <w:sz w:val="32"/>
          <w:szCs w:val="32"/>
        </w:rPr>
        <w:t>. 因政策变化、环境条件、不可抗力等原因影响必须变更的;</w:t>
      </w:r>
    </w:p>
    <w:p w14:paraId="5B0EFFD2">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11</w:t>
      </w:r>
      <w:r>
        <w:rPr>
          <w:rFonts w:hint="eastAsia" w:ascii="方正仿宋_GBK" w:hAnsi="方正仿宋_GBK" w:eastAsia="方正仿宋_GBK" w:cs="方正仿宋_GBK"/>
          <w:sz w:val="32"/>
          <w:szCs w:val="32"/>
        </w:rPr>
        <w:t>. 对工程施工过程中存在重大安全隐患或可能发生重大安全事故，需要进行紧急抢险救灾而采取工程措施的；</w:t>
      </w:r>
    </w:p>
    <w:p w14:paraId="120285B0">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12</w:t>
      </w:r>
      <w:r>
        <w:rPr>
          <w:rFonts w:hint="eastAsia" w:ascii="方正仿宋_GBK" w:hAnsi="方正仿宋_GBK" w:eastAsia="方正仿宋_GBK" w:cs="方正仿宋_GBK"/>
          <w:sz w:val="32"/>
          <w:szCs w:val="32"/>
        </w:rPr>
        <w:t>. 其他需要变更、签证的特殊情况。</w:t>
      </w:r>
    </w:p>
    <w:p w14:paraId="1DC122B1">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第七条</w:t>
      </w:r>
      <w:r>
        <w:rPr>
          <w:rFonts w:hint="eastAsia" w:ascii="方正仿宋_GBK" w:hAnsi="方正仿宋_GBK" w:eastAsia="方正仿宋_GBK" w:cs="方正仿宋_GBK"/>
          <w:sz w:val="32"/>
          <w:szCs w:val="32"/>
        </w:rPr>
        <w:t xml:space="preserve"> 设计变更类别分为重大设计变更、较大设计变更和一般设计变更。</w:t>
      </w:r>
    </w:p>
    <w:p w14:paraId="5E5B3E9B">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（一）重大设计变更。变更按合同口径计算的费用，其金额达到以下标准的：</w:t>
      </w:r>
    </w:p>
    <w:p w14:paraId="53AF576A">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合同价在</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亿元及以上的工程，单次变更金额在</w:t>
      </w:r>
      <w:r>
        <w:rPr>
          <w:rFonts w:hint="default" w:ascii="Times New Roman" w:hAnsi="Times New Roman" w:eastAsia="方正仿宋_GBK" w:cs="Times New Roman"/>
          <w:sz w:val="32"/>
          <w:szCs w:val="32"/>
        </w:rPr>
        <w:t>300</w:t>
      </w:r>
      <w:r>
        <w:rPr>
          <w:rFonts w:hint="eastAsia" w:ascii="方正仿宋_GBK" w:hAnsi="方正仿宋_GBK" w:eastAsia="方正仿宋_GBK" w:cs="方正仿宋_GBK"/>
          <w:sz w:val="32"/>
          <w:szCs w:val="32"/>
        </w:rPr>
        <w:t>万元及以上的；</w:t>
      </w:r>
    </w:p>
    <w:p w14:paraId="485723AF">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合同价在</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亿元以下的工程，单次变更金额在</w:t>
      </w:r>
      <w:r>
        <w:rPr>
          <w:rFonts w:hint="default" w:ascii="Times New Roman" w:hAnsi="Times New Roman" w:eastAsia="方正仿宋_GBK" w:cs="Times New Roman"/>
          <w:sz w:val="32"/>
          <w:szCs w:val="32"/>
        </w:rPr>
        <w:t>200</w:t>
      </w:r>
      <w:r>
        <w:rPr>
          <w:rFonts w:hint="eastAsia" w:ascii="方正仿宋_GBK" w:hAnsi="方正仿宋_GBK" w:eastAsia="方正仿宋_GBK" w:cs="方正仿宋_GBK"/>
          <w:sz w:val="32"/>
          <w:szCs w:val="32"/>
        </w:rPr>
        <w:t>万元及以上的。</w:t>
      </w:r>
    </w:p>
    <w:p w14:paraId="0CA71266">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（二）较大设计变更。变更按合同口径计算的费用，其金额达到以下标准的：</w:t>
      </w:r>
    </w:p>
    <w:p w14:paraId="586160E6">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合同价在</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亿元及以上的工程，单次变更金额在</w:t>
      </w:r>
      <w:r>
        <w:rPr>
          <w:rFonts w:hint="default" w:ascii="Times New Roman" w:hAnsi="Times New Roman" w:eastAsia="方正仿宋_GBK" w:cs="Times New Roman"/>
          <w:sz w:val="32"/>
          <w:szCs w:val="32"/>
        </w:rPr>
        <w:t>100</w:t>
      </w:r>
      <w:r>
        <w:rPr>
          <w:rFonts w:hint="eastAsia" w:ascii="方正仿宋_GBK" w:hAnsi="方正仿宋_GBK" w:eastAsia="方正仿宋_GBK" w:cs="方正仿宋_GBK"/>
          <w:sz w:val="32"/>
          <w:szCs w:val="32"/>
        </w:rPr>
        <w:t>万元及以上的、</w:t>
      </w:r>
      <w:r>
        <w:rPr>
          <w:rFonts w:hint="default" w:ascii="Times New Roman" w:hAnsi="Times New Roman" w:eastAsia="方正仿宋_GBK" w:cs="Times New Roman"/>
          <w:sz w:val="32"/>
          <w:szCs w:val="32"/>
        </w:rPr>
        <w:t>300</w:t>
      </w:r>
      <w:r>
        <w:rPr>
          <w:rFonts w:hint="eastAsia" w:ascii="方正仿宋_GBK" w:hAnsi="方正仿宋_GBK" w:eastAsia="方正仿宋_GBK" w:cs="方正仿宋_GBK"/>
          <w:sz w:val="32"/>
          <w:szCs w:val="32"/>
        </w:rPr>
        <w:t>万元以下的；</w:t>
      </w:r>
    </w:p>
    <w:p w14:paraId="50E26946">
      <w:pPr>
        <w:keepNext w:val="0"/>
        <w:keepLines w:val="0"/>
        <w:pageBreakBefore w:val="0"/>
        <w:kinsoku/>
        <w:wordWrap/>
        <w:overflowPunct/>
        <w:topLinePunct w:val="0"/>
        <w:bidi w:val="0"/>
        <w:adjustRightInd w:val="0"/>
        <w:snapToGrid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合同价在</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亿元以下的工程，单次变更金额在</w:t>
      </w:r>
      <w:r>
        <w:rPr>
          <w:rFonts w:hint="default" w:ascii="Times New Roman" w:hAnsi="Times New Roman" w:eastAsia="方正仿宋_GBK" w:cs="Times New Roman"/>
          <w:sz w:val="32"/>
          <w:szCs w:val="32"/>
        </w:rPr>
        <w:t>60</w:t>
      </w:r>
      <w:r>
        <w:rPr>
          <w:rFonts w:hint="eastAsia" w:ascii="方正仿宋_GBK" w:hAnsi="方正仿宋_GBK" w:eastAsia="方正仿宋_GBK" w:cs="方正仿宋_GBK"/>
          <w:sz w:val="32"/>
          <w:szCs w:val="32"/>
        </w:rPr>
        <w:t>万元及以上的、</w:t>
      </w:r>
      <w:r>
        <w:rPr>
          <w:rFonts w:hint="default" w:ascii="Times New Roman" w:hAnsi="Times New Roman" w:eastAsia="方正仿宋_GBK" w:cs="Times New Roman"/>
          <w:sz w:val="32"/>
          <w:szCs w:val="32"/>
        </w:rPr>
        <w:t>200</w:t>
      </w:r>
      <w:r>
        <w:rPr>
          <w:rFonts w:hint="eastAsia" w:ascii="方正仿宋_GBK" w:hAnsi="方正仿宋_GBK" w:eastAsia="方正仿宋_GBK" w:cs="方正仿宋_GBK"/>
          <w:sz w:val="32"/>
          <w:szCs w:val="32"/>
        </w:rPr>
        <w:t>万元以下的。</w:t>
      </w:r>
    </w:p>
    <w:p w14:paraId="5EE360C7">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（三）一般设计变更，是指除重大设计变更和较大设计变更以外的其它设计变更。</w:t>
      </w:r>
    </w:p>
    <w:p w14:paraId="51D173F2">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第八条</w:t>
      </w:r>
      <w:r>
        <w:rPr>
          <w:rFonts w:hint="eastAsia" w:ascii="方正仿宋_GBK" w:hAnsi="方正仿宋_GBK" w:eastAsia="方正仿宋_GBK" w:cs="方正仿宋_GBK"/>
          <w:b/>
          <w:sz w:val="32"/>
          <w:szCs w:val="32"/>
        </w:rPr>
        <w:t xml:space="preserve"> </w:t>
      </w:r>
      <w:r>
        <w:rPr>
          <w:rFonts w:hint="eastAsia" w:ascii="方正仿宋_GBK" w:hAnsi="方正仿宋_GBK" w:eastAsia="方正仿宋_GBK" w:cs="方正仿宋_GBK"/>
          <w:sz w:val="32"/>
          <w:szCs w:val="32"/>
        </w:rPr>
        <w:t>重大、较大、一般设计变更实行分类审批制，坚持“先批准，后变更；先设计，后施工”的基本原则，擅自施工的不予认可。</w:t>
      </w:r>
    </w:p>
    <w:p w14:paraId="406DAE3F">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任何单位或者个人不得违反本办法规定擅自变更已经批准的工程初步设计、技术设计和施工图设计及相关的技术文件，不得肢解设计变更规避审批。经审核认定，因勘察、设计单位及相关人员主观原因造成的设计错、漏、缺等情形，一律不予认可。</w:t>
      </w:r>
    </w:p>
    <w:p w14:paraId="71FCB1DB">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50A75641">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第三章  设计变更的申报</w:t>
      </w:r>
    </w:p>
    <w:p w14:paraId="07818E49">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第九条</w:t>
      </w:r>
      <w:r>
        <w:rPr>
          <w:rFonts w:hint="eastAsia" w:ascii="方正仿宋_GBK" w:hAnsi="方正仿宋_GBK" w:eastAsia="方正仿宋_GBK" w:cs="方正仿宋_GBK"/>
          <w:b/>
          <w:sz w:val="32"/>
          <w:szCs w:val="32"/>
        </w:rPr>
        <w:t xml:space="preserve"> </w:t>
      </w:r>
      <w:r>
        <w:rPr>
          <w:rFonts w:hint="eastAsia" w:ascii="方正仿宋_GBK" w:hAnsi="方正仿宋_GBK" w:eastAsia="方正仿宋_GBK" w:cs="方正仿宋_GBK"/>
          <w:sz w:val="32"/>
          <w:szCs w:val="32"/>
        </w:rPr>
        <w:t>政府方、</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项目公司、勘察设计单位、施工单位及监理单位等均可提出设计变更，但必须严格控制，原则上以政府方提出的变更为主。</w:t>
      </w:r>
    </w:p>
    <w:p w14:paraId="37D47B2B">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第十条</w:t>
      </w:r>
      <w:r>
        <w:rPr>
          <w:rFonts w:hint="eastAsia" w:ascii="方正仿宋_GBK" w:hAnsi="方正仿宋_GBK" w:eastAsia="方正仿宋_GBK" w:cs="方正仿宋_GBK"/>
          <w:sz w:val="32"/>
          <w:szCs w:val="32"/>
        </w:rPr>
        <w:t xml:space="preserve"> 设计变更原则上以《工程技术联系单》（附件</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）形式提出，由变更发起单位负责填报，并按照《工程技术联系单》内容提供相应资料。</w:t>
      </w:r>
    </w:p>
    <w:p w14:paraId="7C4BB200">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第十一条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sz w:val="32"/>
          <w:szCs w:val="32"/>
        </w:rPr>
        <w:t>政府方、</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项目公司提出的设计变更，填报《工程技术联系单》时，需由变更发起单位负责组织相关各方进行可行性调查论证并形成初审意见。初审通过后，按本办法审批权限进行办理。</w:t>
      </w:r>
    </w:p>
    <w:p w14:paraId="17306B46">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勘察设计单位、施工单位及监理单位提出的设计变更，由</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项目公司自收到《工程技术联系单》之日起</w:t>
      </w:r>
      <w:r>
        <w:rPr>
          <w:rFonts w:hint="default" w:ascii="Times New Roman" w:hAnsi="Times New Roman" w:eastAsia="方正仿宋_GBK" w:cs="Times New Roman"/>
          <w:sz w:val="32"/>
          <w:szCs w:val="32"/>
        </w:rPr>
        <w:t>7</w:t>
      </w:r>
      <w:r>
        <w:rPr>
          <w:rFonts w:hint="eastAsia" w:ascii="方正仿宋_GBK" w:hAnsi="方正仿宋_GBK" w:eastAsia="方正仿宋_GBK" w:cs="方正仿宋_GBK"/>
          <w:sz w:val="32"/>
          <w:szCs w:val="32"/>
        </w:rPr>
        <w:t>日内组织项目实施机构、勘察设计单位、监理单位、施工单位等就变更发起单位提出的变更建议进行调查核实，填写调查核实结论（附件</w:t>
      </w:r>
      <w:r>
        <w:rPr>
          <w:rFonts w:hint="default" w:ascii="Times New Roman" w:hAnsi="Times New Roman" w:eastAsia="方正仿宋_GBK" w:cs="Times New Roman"/>
          <w:sz w:val="32"/>
          <w:szCs w:val="32"/>
        </w:rPr>
        <w:t>4</w:t>
      </w:r>
      <w:r>
        <w:rPr>
          <w:rFonts w:hint="eastAsia" w:ascii="方正仿宋_GBK" w:hAnsi="方正仿宋_GBK" w:eastAsia="方正仿宋_GBK" w:cs="方正仿宋_GBK"/>
          <w:sz w:val="32"/>
          <w:szCs w:val="32"/>
        </w:rPr>
        <w:t>），报市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办公室组织专家论证，形成初审意见。</w:t>
      </w:r>
    </w:p>
    <w:p w14:paraId="04EEF62E">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第十二条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sz w:val="32"/>
          <w:szCs w:val="32"/>
        </w:rPr>
        <w:t>《工程技术联系单》初审通过后由勘察设计单位在</w:t>
      </w:r>
      <w:r>
        <w:rPr>
          <w:rFonts w:hint="default" w:ascii="Times New Roman" w:hAnsi="Times New Roman" w:eastAsia="方正仿宋_GBK" w:cs="Times New Roman"/>
          <w:sz w:val="32"/>
          <w:szCs w:val="32"/>
        </w:rPr>
        <w:t>14</w:t>
      </w:r>
      <w:r>
        <w:rPr>
          <w:rFonts w:hint="eastAsia" w:ascii="方正仿宋_GBK" w:hAnsi="方正仿宋_GBK" w:eastAsia="方正仿宋_GBK" w:cs="方正仿宋_GBK"/>
          <w:sz w:val="32"/>
          <w:szCs w:val="32"/>
        </w:rPr>
        <w:t>日内出具相关设计变更图纸，并提供以下文件：</w:t>
      </w:r>
    </w:p>
    <w:p w14:paraId="6324FB49">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设计变更说明（主要阐述设计变更提出的过程、变更理由和论证材料，内容包括工程名称、设计变更工程名称、位置、费用、论证结论、相关各方签署的意见等）；</w:t>
      </w:r>
    </w:p>
    <w:p w14:paraId="0AD20480">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原设计图纸及设计变更的勘察设计图纸；</w:t>
      </w:r>
    </w:p>
    <w:p w14:paraId="2E92DCE1">
      <w:pPr>
        <w:keepNext w:val="0"/>
        <w:keepLines w:val="0"/>
        <w:pageBreakBefore w:val="0"/>
        <w:kinsoku/>
        <w:wordWrap/>
        <w:overflowPunct/>
        <w:topLinePunct w:val="0"/>
        <w:bidi w:val="0"/>
        <w:spacing w:afterAutospacing="0" w:line="590" w:lineRule="exact"/>
        <w:ind w:left="0" w:right="0" w:firstLine="640" w:firstLineChars="200"/>
        <w:jc w:val="left"/>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工程量费用变化清单和分项概、预算文件等。</w:t>
      </w:r>
    </w:p>
    <w:p w14:paraId="49658A34">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第十三条</w:t>
      </w:r>
      <w:r>
        <w:rPr>
          <w:rFonts w:hint="eastAsia" w:ascii="方正仿宋_GBK" w:hAnsi="方正仿宋_GBK" w:eastAsia="方正仿宋_GBK" w:cs="方正仿宋_GBK"/>
          <w:sz w:val="32"/>
          <w:szCs w:val="32"/>
        </w:rPr>
        <w:t xml:space="preserve"> 初审意见同意变更并完成设计变更文件的，由发起单位填报《工程变更申报表》（附件</w:t>
      </w: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w:t>
      </w:r>
    </w:p>
    <w:p w14:paraId="78CCA51E">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项目公司和项目实施机构在</w:t>
      </w:r>
      <w:r>
        <w:rPr>
          <w:rFonts w:hint="default" w:ascii="Times New Roman" w:hAnsi="Times New Roman" w:eastAsia="方正仿宋_GBK" w:cs="Times New Roman"/>
          <w:sz w:val="32"/>
          <w:szCs w:val="32"/>
        </w:rPr>
        <w:t>7</w:t>
      </w:r>
      <w:r>
        <w:rPr>
          <w:rFonts w:hint="eastAsia" w:ascii="方正仿宋_GBK" w:hAnsi="方正仿宋_GBK" w:eastAsia="方正仿宋_GBK" w:cs="方正仿宋_GBK"/>
          <w:sz w:val="32"/>
          <w:szCs w:val="32"/>
        </w:rPr>
        <w:t>日内完成设计变更文件审查，填写本单位意见，上报市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办公室，按照设计变更审批权限履行变更审批程序。</w:t>
      </w:r>
    </w:p>
    <w:p w14:paraId="0D6D3481">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1B9CB058">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第四章  设计变更的审批</w:t>
      </w:r>
    </w:p>
    <w:p w14:paraId="7CA13458">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第十四条</w:t>
      </w:r>
      <w:r>
        <w:rPr>
          <w:rFonts w:hint="eastAsia" w:ascii="方正仿宋_GBK" w:hAnsi="方正仿宋_GBK" w:eastAsia="方正仿宋_GBK" w:cs="方正仿宋_GBK"/>
          <w:sz w:val="32"/>
          <w:szCs w:val="32"/>
        </w:rPr>
        <w:t xml:space="preserve"> </w:t>
      </w:r>
      <w:bookmarkStart w:id="0" w:name="_Hlk18683307"/>
      <w:r>
        <w:rPr>
          <w:rFonts w:hint="eastAsia" w:ascii="方正仿宋_GBK" w:hAnsi="方正仿宋_GBK" w:eastAsia="方正仿宋_GBK" w:cs="方正仿宋_GBK"/>
          <w:sz w:val="32"/>
          <w:szCs w:val="32"/>
        </w:rPr>
        <w:t>设计变更申报资料经</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项目公司、项目实施机构、勘察设计单位、项目监理单位等对设计变更的必要性、科学性以及对工期的影响、投资变化等情况进行审核并签署明确的意见后，分类报批。一般变更由</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项目公司会同项目实施机构研究后报市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办公室审批；较大变更经市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办公室初审同意后报市政府分管领导审批；重大变更由市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办公室提出初审意见报经市政府分管领导审查，报市政府审批。</w:t>
      </w:r>
    </w:p>
    <w:p w14:paraId="5125540F">
      <w:pPr>
        <w:keepNext w:val="0"/>
        <w:keepLines w:val="0"/>
        <w:pageBreakBefore w:val="0"/>
        <w:widowControl/>
        <w:kinsoku/>
        <w:wordWrap/>
        <w:overflowPunct/>
        <w:topLinePunct w:val="0"/>
        <w:bidi w:val="0"/>
        <w:spacing w:afterAutospacing="0" w:line="590" w:lineRule="exact"/>
        <w:ind w:left="0" w:right="0" w:firstLine="64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累计变更金额超过该项目合同价</w:t>
      </w:r>
      <w:r>
        <w:rPr>
          <w:rFonts w:hint="default" w:ascii="Times New Roman" w:hAnsi="Times New Roman" w:eastAsia="方正仿宋_GBK" w:cs="Times New Roman"/>
          <w:sz w:val="32"/>
          <w:szCs w:val="32"/>
        </w:rPr>
        <w:t>5</w:t>
      </w:r>
      <w:r>
        <w:rPr>
          <w:rFonts w:hint="eastAsia" w:ascii="方正仿宋_GBK" w:hAnsi="方正仿宋_GBK" w:eastAsia="方正仿宋_GBK" w:cs="方正仿宋_GBK"/>
          <w:sz w:val="32"/>
          <w:szCs w:val="32"/>
        </w:rPr>
        <w:t>%（含）以上的必须报经市政府常务会议研究决定。</w:t>
      </w:r>
    </w:p>
    <w:p w14:paraId="7731B1ED">
      <w:pPr>
        <w:keepNext w:val="0"/>
        <w:keepLines w:val="0"/>
        <w:pageBreakBefore w:val="0"/>
        <w:widowControl/>
        <w:kinsoku/>
        <w:wordWrap/>
        <w:overflowPunct/>
        <w:topLinePunct w:val="0"/>
        <w:bidi w:val="0"/>
        <w:spacing w:afterAutospacing="0" w:line="590" w:lineRule="exact"/>
        <w:ind w:left="0" w:right="0" w:firstLine="64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审批意见不同意变更的，施工单位按原设计施工。</w:t>
      </w:r>
    </w:p>
    <w:bookmarkEnd w:id="0"/>
    <w:p w14:paraId="550096BF">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第十五条</w:t>
      </w:r>
      <w:r>
        <w:rPr>
          <w:rFonts w:hint="eastAsia" w:ascii="方正仿宋_GBK" w:hAnsi="方正仿宋_GBK" w:eastAsia="方正仿宋_GBK" w:cs="方正仿宋_GBK"/>
          <w:sz w:val="32"/>
          <w:szCs w:val="32"/>
        </w:rPr>
        <w:t xml:space="preserve"> </w:t>
      </w:r>
      <w:bookmarkStart w:id="1" w:name="_Hlk18683543"/>
      <w:r>
        <w:rPr>
          <w:rFonts w:hint="eastAsia" w:ascii="方正仿宋_GBK" w:hAnsi="方正仿宋_GBK" w:eastAsia="方正仿宋_GBK" w:cs="方正仿宋_GBK"/>
          <w:sz w:val="32"/>
          <w:szCs w:val="32"/>
        </w:rPr>
        <w:t>《工程变更申报表》完成审批流程后，由监理单位</w:t>
      </w: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日内签发变更令，并负责设计变更实施的监督管理。</w:t>
      </w:r>
      <w:bookmarkEnd w:id="1"/>
    </w:p>
    <w:p w14:paraId="0BAF7D65">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09A23CDA">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第五章  设计变更的实施</w:t>
      </w:r>
    </w:p>
    <w:p w14:paraId="3B4AB755">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第十六条</w:t>
      </w:r>
      <w:r>
        <w:rPr>
          <w:rFonts w:hint="eastAsia" w:ascii="方正仿宋_GBK" w:hAnsi="方正仿宋_GBK" w:eastAsia="方正仿宋_GBK" w:cs="方正仿宋_GBK"/>
          <w:spacing w:val="-4"/>
          <w:sz w:val="32"/>
          <w:szCs w:val="32"/>
        </w:rPr>
        <w:t xml:space="preserve"> </w:t>
      </w:r>
      <w:r>
        <w:rPr>
          <w:rFonts w:hint="eastAsia" w:ascii="方正仿宋_GBK" w:hAnsi="方正仿宋_GBK" w:eastAsia="方正仿宋_GBK" w:cs="方正仿宋_GBK"/>
          <w:sz w:val="32"/>
          <w:szCs w:val="32"/>
        </w:rPr>
        <w:t>变更项目属设计合同范围的，其设计工作由原勘察设计单位承担。不属于设计合同范围的，由</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项目公司委托原勘察设计单位或通过招标选择其他具有相应资质（不低于原勘察设计单位资质）的勘察设计单位承担。</w:t>
      </w:r>
    </w:p>
    <w:p w14:paraId="5127B593">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第十七条</w:t>
      </w:r>
      <w:r>
        <w:rPr>
          <w:rFonts w:hint="eastAsia" w:ascii="方正仿宋_GBK" w:hAnsi="方正仿宋_GBK" w:eastAsia="方正仿宋_GBK" w:cs="方正仿宋_GBK"/>
          <w:sz w:val="32"/>
          <w:szCs w:val="32"/>
        </w:rPr>
        <w:t xml:space="preserve"> 凡工程抢险等紧急情况须对原设计进行变更的，由监理单位会同施工单位先进行紧急抢险处理，同时监理单位应立即口头报告</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项目公司和项目实施机构，</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项目公司在</w:t>
      </w:r>
      <w:r>
        <w:rPr>
          <w:rFonts w:hint="default" w:ascii="Times New Roman" w:hAnsi="Times New Roman" w:eastAsia="方正仿宋_GBK" w:cs="Times New Roman"/>
          <w:sz w:val="32"/>
          <w:szCs w:val="32"/>
        </w:rPr>
        <w:t>24</w:t>
      </w:r>
      <w:r>
        <w:rPr>
          <w:rFonts w:hint="eastAsia" w:ascii="方正仿宋_GBK" w:hAnsi="方正仿宋_GBK" w:eastAsia="方正仿宋_GBK" w:cs="方正仿宋_GBK"/>
          <w:sz w:val="32"/>
          <w:szCs w:val="32"/>
        </w:rPr>
        <w:t>小时内完成书面报告，按照规定的程序办理设计变更审批手续，并附相关的影像资料说明紧急抢险的情形。</w:t>
      </w:r>
    </w:p>
    <w:p w14:paraId="2A4CEFA9">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抢险工程主要包括滑坡、泥石流、油气燃烧、涌泥、大型坍方、结构工程严重破坏、水毁等抢险工程。</w:t>
      </w:r>
    </w:p>
    <w:p w14:paraId="2118508C">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岩土工程、地质灾害治理等特殊工程经批准后可采取动态设计，在施工中及时对原设计进行调整和完善。</w:t>
      </w:r>
    </w:p>
    <w:p w14:paraId="7FDFEA87">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第十八条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sz w:val="32"/>
          <w:szCs w:val="32"/>
        </w:rPr>
        <w:t>设计变更工程的施工原则上由原施工总承包单位承担。原施工总承包单位不具备承担设计变更工程的资质等级时，</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项目公司应通过招标选择具备承担设计变更工程施工资质等级的施工单位。</w:t>
      </w:r>
    </w:p>
    <w:p w14:paraId="5F6F01D7">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第十九条</w:t>
      </w:r>
      <w:r>
        <w:rPr>
          <w:rFonts w:hint="eastAsia" w:ascii="方正仿宋_GBK" w:hAnsi="方正仿宋_GBK" w:eastAsia="方正仿宋_GBK" w:cs="方正仿宋_GBK"/>
          <w:b/>
          <w:bCs/>
          <w:sz w:val="32"/>
          <w:szCs w:val="32"/>
        </w:rPr>
        <w:t xml:space="preserve"> </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项目公司应加强设计变更台</w:t>
      </w:r>
      <w:r>
        <w:rPr>
          <w:rFonts w:hint="eastAsia" w:ascii="方正仿宋_GBK" w:hAnsi="方正仿宋_GBK" w:eastAsia="方正仿宋_GBK" w:cs="方正仿宋_GBK"/>
          <w:sz w:val="32"/>
          <w:szCs w:val="32"/>
          <w:lang w:val="en-US" w:eastAsia="zh-CN"/>
        </w:rPr>
        <w:t>账</w:t>
      </w:r>
      <w:r>
        <w:rPr>
          <w:rFonts w:hint="eastAsia" w:ascii="方正仿宋_GBK" w:hAnsi="方正仿宋_GBK" w:eastAsia="方正仿宋_GBK" w:cs="方正仿宋_GBK"/>
          <w:sz w:val="32"/>
          <w:szCs w:val="32"/>
        </w:rPr>
        <w:t>管理工作，随时对所有设计变更情况进行分类汇总，并应当每半年将汇总情况报项目实施机构。</w:t>
      </w:r>
    </w:p>
    <w:p w14:paraId="0DAFBA62">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60882F71">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第六章  其他变更办理</w:t>
      </w:r>
    </w:p>
    <w:p w14:paraId="27340497">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第二十条</w:t>
      </w:r>
      <w:r>
        <w:rPr>
          <w:rFonts w:hint="eastAsia" w:ascii="方正仿宋_GBK" w:hAnsi="方正仿宋_GBK" w:eastAsia="方正仿宋_GBK" w:cs="方正仿宋_GBK"/>
          <w:sz w:val="32"/>
          <w:szCs w:val="32"/>
        </w:rPr>
        <w:t xml:space="preserve"> 工程其他变更主要为设计变更以外的政策变动、外部条件及环境改变等引起投资变化的变更。</w:t>
      </w:r>
    </w:p>
    <w:p w14:paraId="5B8DED4A">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第二十一条</w:t>
      </w:r>
      <w:r>
        <w:rPr>
          <w:rFonts w:hint="eastAsia" w:ascii="方正仿宋_GBK" w:hAnsi="方正仿宋_GBK" w:eastAsia="方正仿宋_GBK" w:cs="方正仿宋_GBK"/>
          <w:sz w:val="32"/>
          <w:szCs w:val="32"/>
        </w:rPr>
        <w:t xml:space="preserve"> 政策变动、外部条件及环境改变引起项目投资变动的变更，由</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项目公司提出，项目实施机构负责审核，其审批权限及程序同设计变更规定。</w:t>
      </w:r>
    </w:p>
    <w:p w14:paraId="490C49E9">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455A5CF4">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第七章  现场签证办理</w:t>
      </w:r>
    </w:p>
    <w:p w14:paraId="33B234C0">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第二十二条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sz w:val="32"/>
          <w:szCs w:val="32"/>
        </w:rPr>
        <w:t>工程现场签证由项目施工总承包单位申报。申报时应提供签证项目《工程现场签证申报表》（附件</w:t>
      </w: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）、有关论证会议纪要、有关勘测资料、现场影像图片资料、签证工程量及造价估算等。</w:t>
      </w:r>
    </w:p>
    <w:p w14:paraId="54C9B99C">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项目公司、项目实施机构、监理单位、跟踪审计单位对申报资料中工程现场签证事项的原因、合理性、真实性等情况进行审查合格后，方可开展现场签证。</w:t>
      </w:r>
    </w:p>
    <w:p w14:paraId="00D5F655">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第二十三条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sz w:val="32"/>
          <w:szCs w:val="32"/>
        </w:rPr>
        <w:t>工程现场签证工作由</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办公室牵头组织。</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项目公司、项目实施机构具体负责，签证小组各成员单位应按时参加，特殊情况不能参加的应说明理由。</w:t>
      </w:r>
    </w:p>
    <w:p w14:paraId="7A8DEB42">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第二十四条</w:t>
      </w:r>
      <w:r>
        <w:rPr>
          <w:rFonts w:hint="eastAsia" w:ascii="方正仿宋_GBK" w:hAnsi="方正仿宋_GBK" w:eastAsia="方正仿宋_GBK" w:cs="方正仿宋_GBK"/>
          <w:sz w:val="32"/>
          <w:szCs w:val="32"/>
        </w:rPr>
        <w:t xml:space="preserve"> 签证小组成员单位由市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办公室、市财政局、市审计局、</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项目公司、项目实施机构、监理、跟踪审计等单位组成，每个成员单位出席至少一名签证工作人员，市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办公室会同项目实施机构、</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项目公司逐一听取签证人员意见，根据现场实际情况等研究是否同意签证事项。</w:t>
      </w:r>
    </w:p>
    <w:p w14:paraId="6962D6A6">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现场签证工程量经审核同意后方可实施，完成的工程量据实列入工程结算。</w:t>
      </w:r>
    </w:p>
    <w:p w14:paraId="1B57155E">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第二十五条</w:t>
      </w:r>
      <w:r>
        <w:rPr>
          <w:rFonts w:hint="eastAsia" w:ascii="方正仿宋_GBK" w:hAnsi="方正仿宋_GBK" w:eastAsia="方正仿宋_GBK" w:cs="方正仿宋_GBK"/>
          <w:sz w:val="32"/>
          <w:szCs w:val="32"/>
        </w:rPr>
        <w:t xml:space="preserve"> 为保证工程进度，现场签证工作应在接到签证申请之日起</w:t>
      </w: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日内完成（因恶劣天气等特殊情况不能进行现场签证的予以顺延）。</w:t>
      </w:r>
    </w:p>
    <w:p w14:paraId="0DFDB047">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48DD6376">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第八章  工程变更、现场签证其他规定</w:t>
      </w:r>
    </w:p>
    <w:p w14:paraId="0CBCE27A">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第二十六条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bCs/>
          <w:sz w:val="32"/>
          <w:szCs w:val="32"/>
        </w:rPr>
        <w:t>申报设计变更时，不准化整为零变相缩小规模越权审批，</w:t>
      </w:r>
      <w:r>
        <w:rPr>
          <w:rFonts w:hint="eastAsia" w:ascii="方正仿宋_GBK" w:hAnsi="方正仿宋_GBK" w:eastAsia="方正仿宋_GBK" w:cs="方正仿宋_GBK"/>
          <w:sz w:val="32"/>
          <w:szCs w:val="32"/>
        </w:rPr>
        <w:t>经批准的设计变更一般不得再次变更。</w:t>
      </w:r>
    </w:p>
    <w:p w14:paraId="3EC7D03C">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bCs/>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第二十七条</w:t>
      </w:r>
      <w:r>
        <w:rPr>
          <w:rFonts w:hint="eastAsia" w:ascii="方正仿宋_GBK" w:hAnsi="方正仿宋_GBK" w:eastAsia="方正仿宋_GBK" w:cs="方正仿宋_GBK"/>
          <w:b/>
          <w:bCs/>
          <w:sz w:val="32"/>
          <w:szCs w:val="32"/>
        </w:rPr>
        <w:t xml:space="preserve"> </w:t>
      </w:r>
      <w:r>
        <w:rPr>
          <w:rFonts w:hint="eastAsia" w:ascii="方正仿宋_GBK" w:hAnsi="方正仿宋_GBK" w:eastAsia="方正仿宋_GBK" w:cs="方正仿宋_GBK"/>
          <w:bCs/>
          <w:sz w:val="32"/>
          <w:szCs w:val="32"/>
        </w:rPr>
        <w:t>申报现场签证时，不准化整为零变相缩小规模越权审批。</w:t>
      </w:r>
    </w:p>
    <w:p w14:paraId="3DB11366">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第二十八条</w:t>
      </w:r>
      <w:r>
        <w:rPr>
          <w:rFonts w:hint="eastAsia" w:ascii="方正仿宋_GBK" w:hAnsi="方正仿宋_GBK" w:eastAsia="方正仿宋_GBK" w:cs="方正仿宋_GBK"/>
          <w:sz w:val="32"/>
          <w:szCs w:val="32"/>
        </w:rPr>
        <w:t xml:space="preserve"> 工程变更和现场签证费用的调整，由</w:t>
      </w:r>
      <w:r>
        <w:rPr>
          <w:rFonts w:hint="eastAsia" w:ascii="方正仿宋_GBK" w:hAnsi="方正仿宋_GBK" w:eastAsia="方正仿宋_GBK" w:cs="方正仿宋_GBK"/>
          <w:sz w:val="32"/>
          <w:szCs w:val="32"/>
          <w:lang w:eastAsia="zh-CN"/>
        </w:rPr>
        <w:t>施工</w:t>
      </w:r>
      <w:r>
        <w:rPr>
          <w:rFonts w:hint="eastAsia" w:ascii="方正仿宋_GBK" w:hAnsi="方正仿宋_GBK" w:eastAsia="方正仿宋_GBK" w:cs="方正仿宋_GBK"/>
          <w:sz w:val="32"/>
          <w:szCs w:val="32"/>
        </w:rPr>
        <w:t>总承包单位申报。其项目综合单价按以下要求确定：若已标价工程量清单中有适用于该项目的，采用该项目的综合单价；已标价工程量清单中没有适用但有类似于变更工程项目的，可在合理范围内参照类似项目的综合单价；已标价工程量清单中没有适用也没有类似于变更工程项目的，由总承包方根据变更工程资料、招标时的计量规则和计价办法、当期（合同有约定按合同约定执行，合同未约定的为变更提出日前一个月）的工程造价管理机构发布的信息价格和承包人投标总价降幅同比下浮标准，提出变更工程项目的综合单价，经监理单位、跟踪审计单位、</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项目公司、项目实施机构确认后执行。</w:t>
      </w:r>
    </w:p>
    <w:p w14:paraId="6C359253">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第二十九条</w:t>
      </w:r>
      <w:r>
        <w:rPr>
          <w:rFonts w:hint="eastAsia" w:ascii="方正仿宋_GBK" w:hAnsi="方正仿宋_GBK" w:eastAsia="方正仿宋_GBK" w:cs="方正仿宋_GBK"/>
          <w:sz w:val="32"/>
          <w:szCs w:val="32"/>
        </w:rPr>
        <w:t xml:space="preserve"> 对于涉及新技术、新工艺或定额中缺漏的项目，由</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项目公司组织勘察设计单位、施工单位、监理单位、跟踪审计单位及项目实施机构和有关专家进行论证，参照相关行业基本定额，合理确定定额消耗量，编制设计变更工程造价文件，按工程设计变更程序审批。</w:t>
      </w:r>
    </w:p>
    <w:p w14:paraId="10FB2689">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第三十条</w:t>
      </w:r>
      <w:r>
        <w:rPr>
          <w:rFonts w:hint="eastAsia" w:ascii="方正仿宋_GBK" w:hAnsi="方正仿宋_GBK" w:eastAsia="方正仿宋_GBK" w:cs="方正仿宋_GBK"/>
          <w:sz w:val="32"/>
          <w:szCs w:val="32"/>
        </w:rPr>
        <w:t xml:space="preserve"> 因施工总承包单位施工不当、或因社会资本方勘察、设计等主观原因造成的设计错、漏、缺等情形引起的工程变更仍应按规定程序报批。但因此造成的工程量不予计价，因变更造成的增加费用由施工总承包单位、或社会资本方自行承担，不得进入工程总造价。</w:t>
      </w:r>
    </w:p>
    <w:p w14:paraId="65C0D85B">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第三十一条</w:t>
      </w:r>
      <w:r>
        <w:rPr>
          <w:rFonts w:hint="eastAsia" w:ascii="方正仿宋_GBK" w:hAnsi="方正仿宋_GBK" w:eastAsia="方正仿宋_GBK" w:cs="方正仿宋_GBK"/>
          <w:sz w:val="32"/>
          <w:szCs w:val="32"/>
        </w:rPr>
        <w:t xml:space="preserve"> 按照本办法规定经过审批的工程变更和现场签证，其费用变化纳入项目结（决）算。未经批准的工程变更和签证，其费用变化不得进入项目结（决）算。</w:t>
      </w:r>
    </w:p>
    <w:p w14:paraId="7EEB01D7">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第三十二条</w:t>
      </w:r>
      <w:r>
        <w:rPr>
          <w:rFonts w:hint="eastAsia" w:ascii="方正仿宋_GBK" w:hAnsi="方正仿宋_GBK" w:eastAsia="方正仿宋_GBK" w:cs="方正仿宋_GBK"/>
          <w:sz w:val="32"/>
          <w:szCs w:val="32"/>
        </w:rPr>
        <w:t xml:space="preserve"> 因勘察设计、施工、监理等单位责任引起工程变更，造成重大经济损失或不良影响的，一经认定，按照合同约定和相关法律法规依法处理。</w:t>
      </w:r>
    </w:p>
    <w:p w14:paraId="03DEED16">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第三十三条</w:t>
      </w:r>
      <w:r>
        <w:rPr>
          <w:rFonts w:hint="eastAsia" w:ascii="方正仿宋_GBK" w:hAnsi="方正仿宋_GBK" w:eastAsia="方正仿宋_GBK" w:cs="方正仿宋_GBK"/>
          <w:sz w:val="32"/>
          <w:szCs w:val="32"/>
        </w:rPr>
        <w:t xml:space="preserve"> 因工程变更或签证，导致项目建设地点、建设规模和主要建设内容、建设标准发生较大变化的；投资规模超过批复投资</w:t>
      </w:r>
      <w:r>
        <w:rPr>
          <w:rFonts w:hint="default" w:ascii="Times New Roman" w:hAnsi="Times New Roman" w:eastAsia="方正仿宋_GBK" w:cs="Times New Roman"/>
          <w:sz w:val="32"/>
          <w:szCs w:val="32"/>
        </w:rPr>
        <w:t>10</w:t>
      </w:r>
      <w:r>
        <w:rPr>
          <w:rFonts w:hint="eastAsia" w:ascii="方正仿宋_GBK" w:hAnsi="方正仿宋_GBK" w:eastAsia="方正仿宋_GBK" w:cs="方正仿宋_GBK"/>
          <w:sz w:val="32"/>
          <w:szCs w:val="32"/>
        </w:rPr>
        <w:t>%的；采用的生产工艺或者防治污染、防止生态破坏的措施发生变动的，依据相关法律及政策规定，重新履行项目规划、审批、核准、备案及环境影响评价等程序。</w:t>
      </w:r>
    </w:p>
    <w:p w14:paraId="24EF94FF">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第三十四条</w:t>
      </w:r>
      <w:r>
        <w:rPr>
          <w:rFonts w:hint="eastAsia" w:ascii="方正仿宋_GBK" w:hAnsi="方正仿宋_GBK" w:eastAsia="方正仿宋_GBK" w:cs="方正仿宋_GBK"/>
          <w:sz w:val="32"/>
          <w:szCs w:val="32"/>
        </w:rPr>
        <w:t xml:space="preserve"> 相关部门工作人员在工程变更和现场签证审查中，相互串通滥用职权、玩忽职守、弄虚作假等，由主管部门或纪检监察机关依照有关规定给予处分；构成犯罪的，移交司法机关处理。</w:t>
      </w:r>
    </w:p>
    <w:p w14:paraId="034015C7">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p>
    <w:p w14:paraId="07ABFAE9">
      <w:pPr>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eastAsia" w:ascii="方正黑体_GBK" w:hAnsi="方正黑体_GBK" w:eastAsia="方正黑体_GBK" w:cs="方正黑体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第九章  附则</w:t>
      </w:r>
    </w:p>
    <w:p w14:paraId="206B593B">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color w:val="333333"/>
          <w:kern w:val="0"/>
          <w:sz w:val="32"/>
          <w:szCs w:val="32"/>
          <w:shd w:val="clear" w:color="auto" w:fill="FFFFFF"/>
          <w:lang w:val="en-US" w:eastAsia="zh-CN" w:bidi="ar"/>
        </w:rPr>
        <w:t>第三十五条</w:t>
      </w:r>
      <w:r>
        <w:rPr>
          <w:rFonts w:hint="eastAsia" w:ascii="方正仿宋_GBK" w:hAnsi="方正仿宋_GBK" w:eastAsia="方正仿宋_GBK" w:cs="方正仿宋_GBK"/>
          <w:sz w:val="32"/>
          <w:szCs w:val="32"/>
        </w:rPr>
        <w:t xml:space="preserve">  本办法由市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办公室负责解释，自发布之日起执行。</w:t>
      </w:r>
      <w:r>
        <w:rPr>
          <w:rFonts w:hint="eastAsia" w:ascii="方正仿宋_GBK" w:hAnsi="方正仿宋_GBK" w:eastAsia="方正仿宋_GBK" w:cs="方正仿宋_GBK"/>
          <w:kern w:val="0"/>
          <w:sz w:val="32"/>
          <w:szCs w:val="32"/>
        </w:rPr>
        <w:t>各县区参照施行。</w:t>
      </w:r>
    </w:p>
    <w:p w14:paraId="230BF308">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p>
    <w:p w14:paraId="49DC0A9E">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附件：</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工程技术联系单</w:t>
      </w:r>
    </w:p>
    <w:p w14:paraId="4D9FF39F">
      <w:pPr>
        <w:keepNext w:val="0"/>
        <w:keepLines w:val="0"/>
        <w:pageBreakBefore w:val="0"/>
        <w:kinsoku/>
        <w:wordWrap/>
        <w:overflowPunct/>
        <w:topLinePunct w:val="0"/>
        <w:bidi w:val="0"/>
        <w:spacing w:afterAutospacing="0" w:line="590" w:lineRule="exact"/>
        <w:ind w:left="0" w:right="0" w:firstLine="1600" w:firstLineChars="5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工程变更申报表</w:t>
      </w:r>
    </w:p>
    <w:p w14:paraId="67018F73">
      <w:pPr>
        <w:keepNext w:val="0"/>
        <w:keepLines w:val="0"/>
        <w:pageBreakBefore w:val="0"/>
        <w:kinsoku/>
        <w:wordWrap/>
        <w:overflowPunct/>
        <w:topLinePunct w:val="0"/>
        <w:bidi w:val="0"/>
        <w:spacing w:afterAutospacing="0" w:line="590" w:lineRule="exact"/>
        <w:ind w:left="0" w:right="0" w:firstLine="1600" w:firstLineChars="5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工程现场签证申报表</w:t>
      </w:r>
    </w:p>
    <w:p w14:paraId="16D00533">
      <w:pPr>
        <w:keepNext w:val="0"/>
        <w:keepLines w:val="0"/>
        <w:pageBreakBefore w:val="0"/>
        <w:kinsoku/>
        <w:wordWrap/>
        <w:overflowPunct/>
        <w:topLinePunct w:val="0"/>
        <w:bidi w:val="0"/>
        <w:spacing w:afterAutospacing="0" w:line="590" w:lineRule="exact"/>
        <w:ind w:left="0" w:right="0" w:firstLine="1600" w:firstLineChars="500"/>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4</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调查核实结论</w:t>
      </w:r>
    </w:p>
    <w:p w14:paraId="3B94A5AF">
      <w:pPr>
        <w:keepNext w:val="0"/>
        <w:keepLines w:val="0"/>
        <w:pageBreakBefore w:val="0"/>
        <w:kinsoku/>
        <w:wordWrap/>
        <w:overflowPunct/>
        <w:topLinePunct w:val="0"/>
        <w:bidi w:val="0"/>
        <w:adjustRightInd w:val="0"/>
        <w:snapToGrid w:val="0"/>
        <w:spacing w:afterAutospacing="0" w:line="590" w:lineRule="exact"/>
        <w:ind w:left="0" w:right="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br w:type="page"/>
      </w:r>
      <w:r>
        <w:rPr>
          <w:rFonts w:hint="eastAsia" w:ascii="方正黑体_GBK" w:hAnsi="方正黑体_GBK" w:eastAsia="方正黑体_GBK" w:cs="方正黑体_GBK"/>
          <w:sz w:val="32"/>
          <w:szCs w:val="32"/>
        </w:rPr>
        <w:t>附件</w:t>
      </w:r>
      <w:r>
        <w:rPr>
          <w:rFonts w:hint="default" w:ascii="Times New Roman" w:hAnsi="Times New Roman" w:eastAsia="方正仿宋_GBK" w:cs="Times New Roman"/>
          <w:sz w:val="32"/>
          <w:szCs w:val="32"/>
        </w:rPr>
        <w:t>1</w:t>
      </w:r>
    </w:p>
    <w:p w14:paraId="70DE051A">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p>
    <w:p w14:paraId="5D11DB58">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工程技术联系单</w:t>
      </w:r>
    </w:p>
    <w:p w14:paraId="56E53DD1">
      <w:pPr>
        <w:pStyle w:val="2"/>
        <w:keepNext w:val="0"/>
        <w:keepLines w:val="0"/>
        <w:pageBreakBefore w:val="0"/>
        <w:kinsoku/>
        <w:wordWrap/>
        <w:overflowPunct/>
        <w:topLinePunct w:val="0"/>
        <w:bidi w:val="0"/>
        <w:textAlignment w:val="auto"/>
        <w:rPr>
          <w:rFonts w:hint="eastAsia"/>
          <w:lang w:val="en-US" w:eastAsia="zh-CN"/>
        </w:rPr>
      </w:pPr>
    </w:p>
    <w:p w14:paraId="116CB730">
      <w:pPr>
        <w:keepNext w:val="0"/>
        <w:keepLines w:val="0"/>
        <w:pageBreakBefore w:val="0"/>
        <w:kinsoku/>
        <w:wordWrap/>
        <w:overflowPunct/>
        <w:topLinePunct w:val="0"/>
        <w:bidi w:val="0"/>
        <w:spacing w:afterAutospacing="0" w:line="590" w:lineRule="exact"/>
        <w:ind w:left="0" w:right="0" w:firstLine="640" w:firstLineChars="200"/>
        <w:jc w:val="righ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kern w:val="0"/>
          <w:sz w:val="32"/>
          <w:szCs w:val="32"/>
        </w:rPr>
        <w:t>编号：____________</w:t>
      </w:r>
    </w:p>
    <w:tbl>
      <w:tblPr>
        <w:tblStyle w:val="7"/>
        <w:tblW w:w="88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5"/>
        <w:gridCol w:w="6240"/>
      </w:tblGrid>
      <w:tr w14:paraId="33594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2625" w:type="dxa"/>
            <w:vAlign w:val="center"/>
          </w:tcPr>
          <w:p w14:paraId="29966282">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项目名称</w:t>
            </w:r>
          </w:p>
        </w:tc>
        <w:tc>
          <w:tcPr>
            <w:tcW w:w="6240" w:type="dxa"/>
            <w:vAlign w:val="top"/>
          </w:tcPr>
          <w:p w14:paraId="4266F050">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65EF6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2625" w:type="dxa"/>
            <w:vAlign w:val="center"/>
          </w:tcPr>
          <w:p w14:paraId="22B2B04E">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变更事项申请人</w:t>
            </w:r>
          </w:p>
        </w:tc>
        <w:tc>
          <w:tcPr>
            <w:tcW w:w="6240" w:type="dxa"/>
            <w:vAlign w:val="top"/>
          </w:tcPr>
          <w:p w14:paraId="1A799D12">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2DDA0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625" w:type="dxa"/>
            <w:vAlign w:val="center"/>
          </w:tcPr>
          <w:p w14:paraId="21139D63">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建议变更部位</w:t>
            </w:r>
          </w:p>
        </w:tc>
        <w:tc>
          <w:tcPr>
            <w:tcW w:w="6240" w:type="dxa"/>
            <w:vAlign w:val="top"/>
          </w:tcPr>
          <w:p w14:paraId="7B9D8D14">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22408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8865" w:type="dxa"/>
            <w:gridSpan w:val="2"/>
            <w:vAlign w:val="top"/>
          </w:tcPr>
          <w:p w14:paraId="2D325233">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变更原因：</w:t>
            </w:r>
          </w:p>
        </w:tc>
      </w:tr>
      <w:tr w14:paraId="483E7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8865" w:type="dxa"/>
            <w:gridSpan w:val="2"/>
            <w:vAlign w:val="top"/>
          </w:tcPr>
          <w:p w14:paraId="1F2B92D1">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处理方案：</w:t>
            </w:r>
          </w:p>
        </w:tc>
      </w:tr>
      <w:tr w14:paraId="207B9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8865" w:type="dxa"/>
            <w:gridSpan w:val="2"/>
            <w:vAlign w:val="top"/>
          </w:tcPr>
          <w:p w14:paraId="7D299416">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变更事项估算：</w:t>
            </w:r>
          </w:p>
        </w:tc>
      </w:tr>
      <w:tr w14:paraId="37D68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2625" w:type="dxa"/>
            <w:vAlign w:val="center"/>
          </w:tcPr>
          <w:p w14:paraId="57D7F6ED">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施工单位意见</w:t>
            </w:r>
          </w:p>
        </w:tc>
        <w:tc>
          <w:tcPr>
            <w:tcW w:w="6240" w:type="dxa"/>
            <w:vAlign w:val="center"/>
          </w:tcPr>
          <w:p w14:paraId="73A88A55">
            <w:pPr>
              <w:keepNext w:val="0"/>
              <w:keepLines w:val="0"/>
              <w:pageBreakBefore w:val="0"/>
              <w:widowControl w:val="0"/>
              <w:kinsoku/>
              <w:wordWrap/>
              <w:overflowPunct/>
              <w:topLinePunct w:val="0"/>
              <w:autoSpaceDE/>
              <w:autoSpaceDN/>
              <w:bidi w:val="0"/>
              <w:adjustRightInd/>
              <w:snapToGrid/>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367C2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2625" w:type="dxa"/>
            <w:vAlign w:val="center"/>
          </w:tcPr>
          <w:p w14:paraId="279C0D3F">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监理单位意见</w:t>
            </w:r>
          </w:p>
        </w:tc>
        <w:tc>
          <w:tcPr>
            <w:tcW w:w="6240" w:type="dxa"/>
            <w:vAlign w:val="center"/>
          </w:tcPr>
          <w:p w14:paraId="5E74114D">
            <w:pPr>
              <w:keepNext w:val="0"/>
              <w:keepLines w:val="0"/>
              <w:pageBreakBefore w:val="0"/>
              <w:widowControl w:val="0"/>
              <w:kinsoku/>
              <w:wordWrap/>
              <w:overflowPunct/>
              <w:topLinePunct w:val="0"/>
              <w:autoSpaceDE/>
              <w:autoSpaceDN/>
              <w:bidi w:val="0"/>
              <w:adjustRightInd/>
              <w:snapToGrid/>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515ED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2625" w:type="dxa"/>
            <w:vAlign w:val="center"/>
          </w:tcPr>
          <w:p w14:paraId="35685A6A">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勘察设计单位</w:t>
            </w:r>
          </w:p>
          <w:p w14:paraId="2289BB4F">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意见</w:t>
            </w:r>
          </w:p>
        </w:tc>
        <w:tc>
          <w:tcPr>
            <w:tcW w:w="6240" w:type="dxa"/>
            <w:vAlign w:val="center"/>
          </w:tcPr>
          <w:p w14:paraId="2C14BE5F">
            <w:pPr>
              <w:keepNext w:val="0"/>
              <w:keepLines w:val="0"/>
              <w:pageBreakBefore w:val="0"/>
              <w:widowControl w:val="0"/>
              <w:kinsoku/>
              <w:wordWrap/>
              <w:overflowPunct/>
              <w:topLinePunct w:val="0"/>
              <w:autoSpaceDE/>
              <w:autoSpaceDN/>
              <w:bidi w:val="0"/>
              <w:adjustRightInd/>
              <w:snapToGrid/>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0A68D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2625" w:type="dxa"/>
            <w:vAlign w:val="center"/>
          </w:tcPr>
          <w:p w14:paraId="16102E21">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w:t>
            </w:r>
          </w:p>
          <w:p w14:paraId="5E53966E">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意见</w:t>
            </w:r>
          </w:p>
        </w:tc>
        <w:tc>
          <w:tcPr>
            <w:tcW w:w="6240" w:type="dxa"/>
            <w:vAlign w:val="center"/>
          </w:tcPr>
          <w:p w14:paraId="524603B0">
            <w:pPr>
              <w:keepNext w:val="0"/>
              <w:keepLines w:val="0"/>
              <w:pageBreakBefore w:val="0"/>
              <w:widowControl w:val="0"/>
              <w:kinsoku/>
              <w:wordWrap/>
              <w:overflowPunct/>
              <w:topLinePunct w:val="0"/>
              <w:autoSpaceDE/>
              <w:autoSpaceDN/>
              <w:bidi w:val="0"/>
              <w:adjustRightInd/>
              <w:snapToGrid/>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13E81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2625" w:type="dxa"/>
            <w:vAlign w:val="center"/>
          </w:tcPr>
          <w:p w14:paraId="333D8214">
            <w:pPr>
              <w:keepNext w:val="0"/>
              <w:keepLines w:val="0"/>
              <w:pageBreakBefore w:val="0"/>
              <w:widowControl w:val="0"/>
              <w:kinsoku/>
              <w:wordWrap/>
              <w:overflowPunct/>
              <w:topLinePunct w:val="0"/>
              <w:autoSpaceDE/>
              <w:autoSpaceDN/>
              <w:bidi w:val="0"/>
              <w:adjustRightInd/>
              <w:snapToGrid/>
              <w:spacing w:afterAutospacing="0" w:line="590" w:lineRule="exact"/>
              <w:ind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项目实施机构</w:t>
            </w:r>
          </w:p>
          <w:p w14:paraId="79B92919">
            <w:pPr>
              <w:keepNext w:val="0"/>
              <w:keepLines w:val="0"/>
              <w:pageBreakBefore w:val="0"/>
              <w:widowControl w:val="0"/>
              <w:kinsoku/>
              <w:wordWrap/>
              <w:overflowPunct/>
              <w:topLinePunct w:val="0"/>
              <w:autoSpaceDE/>
              <w:autoSpaceDN/>
              <w:bidi w:val="0"/>
              <w:adjustRightInd/>
              <w:snapToGrid/>
              <w:spacing w:afterAutospacing="0" w:line="590" w:lineRule="exact"/>
              <w:ind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意见</w:t>
            </w:r>
          </w:p>
        </w:tc>
        <w:tc>
          <w:tcPr>
            <w:tcW w:w="6240" w:type="dxa"/>
            <w:vAlign w:val="center"/>
          </w:tcPr>
          <w:p w14:paraId="6CE6C9CB">
            <w:pPr>
              <w:keepNext w:val="0"/>
              <w:keepLines w:val="0"/>
              <w:pageBreakBefore w:val="0"/>
              <w:widowControl w:val="0"/>
              <w:kinsoku/>
              <w:wordWrap/>
              <w:overflowPunct/>
              <w:topLinePunct w:val="0"/>
              <w:autoSpaceDE/>
              <w:autoSpaceDN/>
              <w:bidi w:val="0"/>
              <w:adjustRightInd/>
              <w:snapToGrid/>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签  名：             年   月   日</w:t>
            </w:r>
          </w:p>
        </w:tc>
      </w:tr>
    </w:tbl>
    <w:p w14:paraId="00EE6556">
      <w:pPr>
        <w:keepNext w:val="0"/>
        <w:keepLines w:val="0"/>
        <w:pageBreakBefore w:val="0"/>
        <w:kinsoku/>
        <w:wordWrap/>
        <w:overflowPunct/>
        <w:topLinePunct w:val="0"/>
        <w:bidi w:val="0"/>
        <w:spacing w:afterAutospacing="0" w:line="590" w:lineRule="exact"/>
        <w:ind w:left="0" w:right="0"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备注：附件为参考格式，可根据本办法规定结合实际调整使用。</w:t>
      </w:r>
    </w:p>
    <w:p w14:paraId="7D31B73C">
      <w:pPr>
        <w:keepNext w:val="0"/>
        <w:keepLines w:val="0"/>
        <w:pageBreakBefore w:val="0"/>
        <w:kinsoku/>
        <w:wordWrap/>
        <w:overflowPunct/>
        <w:topLinePunct w:val="0"/>
        <w:bidi w:val="0"/>
        <w:spacing w:line="59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br w:type="page"/>
      </w:r>
    </w:p>
    <w:p w14:paraId="31E809F2">
      <w:pPr>
        <w:keepNext w:val="0"/>
        <w:keepLines w:val="0"/>
        <w:pageBreakBefore w:val="0"/>
        <w:kinsoku/>
        <w:wordWrap/>
        <w:overflowPunct/>
        <w:topLinePunct w:val="0"/>
        <w:bidi w:val="0"/>
        <w:spacing w:afterAutospacing="0" w:line="590" w:lineRule="exact"/>
        <w:ind w:right="0"/>
        <w:jc w:val="left"/>
        <w:textAlignment w:val="auto"/>
        <w:rPr>
          <w:rFonts w:hint="eastAsia" w:ascii="方正仿宋_GBK" w:hAnsi="方正仿宋_GBK" w:eastAsia="方正仿宋_GBK" w:cs="方正仿宋_GBK"/>
          <w:bCs/>
          <w:kern w:val="0"/>
          <w:sz w:val="32"/>
          <w:szCs w:val="32"/>
        </w:rPr>
      </w:pPr>
      <w:r>
        <w:rPr>
          <w:rFonts w:hint="eastAsia" w:ascii="方正黑体_GBK" w:hAnsi="方正黑体_GBK" w:eastAsia="方正黑体_GBK" w:cs="方正黑体_GBK"/>
          <w:sz w:val="32"/>
          <w:szCs w:val="32"/>
        </w:rPr>
        <w:t>附件</w:t>
      </w:r>
      <w:r>
        <w:rPr>
          <w:rFonts w:hint="default" w:ascii="Times New Roman" w:hAnsi="Times New Roman" w:eastAsia="方正仿宋_GBK" w:cs="Times New Roman"/>
          <w:sz w:val="32"/>
          <w:szCs w:val="32"/>
        </w:rPr>
        <w:t>2</w:t>
      </w:r>
    </w:p>
    <w:p w14:paraId="64E7F180">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p>
    <w:p w14:paraId="448C5376">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工程变更申报表</w:t>
      </w:r>
    </w:p>
    <w:p w14:paraId="295C149D">
      <w:pPr>
        <w:pStyle w:val="2"/>
        <w:keepNext w:val="0"/>
        <w:keepLines w:val="0"/>
        <w:pageBreakBefore w:val="0"/>
        <w:kinsoku/>
        <w:wordWrap/>
        <w:overflowPunct/>
        <w:topLinePunct w:val="0"/>
        <w:bidi w:val="0"/>
        <w:textAlignment w:val="auto"/>
        <w:rPr>
          <w:rFonts w:hint="eastAsia"/>
          <w:lang w:val="en-US" w:eastAsia="zh-CN"/>
        </w:rPr>
      </w:pPr>
    </w:p>
    <w:p w14:paraId="20B23B7C">
      <w:pPr>
        <w:keepNext w:val="0"/>
        <w:keepLines w:val="0"/>
        <w:pageBreakBefore w:val="0"/>
        <w:kinsoku/>
        <w:wordWrap/>
        <w:overflowPunct/>
        <w:topLinePunct w:val="0"/>
        <w:bidi w:val="0"/>
        <w:spacing w:afterAutospacing="0" w:line="590" w:lineRule="exact"/>
        <w:ind w:left="0" w:right="0" w:firstLine="640" w:firstLineChars="200"/>
        <w:jc w:val="right"/>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编号：____________</w:t>
      </w:r>
    </w:p>
    <w:tbl>
      <w:tblPr>
        <w:tblStyle w:val="7"/>
        <w:tblW w:w="86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4"/>
        <w:gridCol w:w="2777"/>
        <w:gridCol w:w="1543"/>
        <w:gridCol w:w="2036"/>
      </w:tblGrid>
      <w:tr w14:paraId="368F7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6" w:hRule="exact"/>
          <w:jc w:val="center"/>
        </w:trPr>
        <w:tc>
          <w:tcPr>
            <w:tcW w:w="2284" w:type="dxa"/>
            <w:vAlign w:val="center"/>
          </w:tcPr>
          <w:p w14:paraId="478869F9">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变更项目名称</w:t>
            </w:r>
          </w:p>
        </w:tc>
        <w:tc>
          <w:tcPr>
            <w:tcW w:w="6356" w:type="dxa"/>
            <w:gridSpan w:val="3"/>
            <w:vAlign w:val="center"/>
          </w:tcPr>
          <w:p w14:paraId="373CDD9A">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5CD4B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6" w:hRule="exact"/>
          <w:jc w:val="center"/>
        </w:trPr>
        <w:tc>
          <w:tcPr>
            <w:tcW w:w="2284" w:type="dxa"/>
            <w:vAlign w:val="center"/>
          </w:tcPr>
          <w:p w14:paraId="6CB3C08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原设计图名称</w:t>
            </w:r>
          </w:p>
        </w:tc>
        <w:tc>
          <w:tcPr>
            <w:tcW w:w="2777" w:type="dxa"/>
            <w:vAlign w:val="center"/>
          </w:tcPr>
          <w:p w14:paraId="627BC6F6">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543" w:type="dxa"/>
            <w:vAlign w:val="center"/>
          </w:tcPr>
          <w:p w14:paraId="2CB3834A">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图  号</w:t>
            </w:r>
          </w:p>
        </w:tc>
        <w:tc>
          <w:tcPr>
            <w:tcW w:w="2036" w:type="dxa"/>
            <w:vAlign w:val="top"/>
          </w:tcPr>
          <w:p w14:paraId="7C3EB39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0BEA7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6" w:hRule="exact"/>
          <w:jc w:val="center"/>
        </w:trPr>
        <w:tc>
          <w:tcPr>
            <w:tcW w:w="2284" w:type="dxa"/>
            <w:vAlign w:val="center"/>
          </w:tcPr>
          <w:p w14:paraId="3A9E53E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变更申请单位</w:t>
            </w:r>
          </w:p>
        </w:tc>
        <w:tc>
          <w:tcPr>
            <w:tcW w:w="2777" w:type="dxa"/>
            <w:vAlign w:val="center"/>
          </w:tcPr>
          <w:p w14:paraId="430C738D">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543" w:type="dxa"/>
            <w:vAlign w:val="center"/>
          </w:tcPr>
          <w:p w14:paraId="54C81320">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变更等级</w:t>
            </w:r>
          </w:p>
        </w:tc>
        <w:tc>
          <w:tcPr>
            <w:tcW w:w="2036" w:type="dxa"/>
            <w:vAlign w:val="top"/>
          </w:tcPr>
          <w:p w14:paraId="6C4156D9">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0D7D8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6" w:hRule="exact"/>
          <w:jc w:val="center"/>
        </w:trPr>
        <w:tc>
          <w:tcPr>
            <w:tcW w:w="2284" w:type="dxa"/>
            <w:vAlign w:val="center"/>
          </w:tcPr>
          <w:p w14:paraId="1A385AE5">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变更增减金额</w:t>
            </w:r>
          </w:p>
        </w:tc>
        <w:tc>
          <w:tcPr>
            <w:tcW w:w="2777" w:type="dxa"/>
            <w:vAlign w:val="center"/>
          </w:tcPr>
          <w:p w14:paraId="3A6FB3CD">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543" w:type="dxa"/>
            <w:vAlign w:val="center"/>
          </w:tcPr>
          <w:p w14:paraId="7BB2D833">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工期变化</w:t>
            </w:r>
          </w:p>
        </w:tc>
        <w:tc>
          <w:tcPr>
            <w:tcW w:w="2036" w:type="dxa"/>
            <w:vAlign w:val="center"/>
          </w:tcPr>
          <w:p w14:paraId="595114E4">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0EB2B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exact"/>
          <w:jc w:val="center"/>
        </w:trPr>
        <w:tc>
          <w:tcPr>
            <w:tcW w:w="2284" w:type="dxa"/>
            <w:vAlign w:val="center"/>
          </w:tcPr>
          <w:p w14:paraId="742B45EB">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变更理由及说明</w:t>
            </w:r>
          </w:p>
        </w:tc>
        <w:tc>
          <w:tcPr>
            <w:tcW w:w="6356" w:type="dxa"/>
            <w:gridSpan w:val="3"/>
            <w:vAlign w:val="center"/>
          </w:tcPr>
          <w:p w14:paraId="5F6B54D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1B515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8640" w:type="dxa"/>
            <w:gridSpan w:val="4"/>
            <w:vAlign w:val="center"/>
          </w:tcPr>
          <w:p w14:paraId="271DBB84">
            <w:pPr>
              <w:keepNext w:val="0"/>
              <w:keepLines w:val="0"/>
              <w:pageBreakBefore w:val="0"/>
              <w:widowControl/>
              <w:kinsoku/>
              <w:wordWrap/>
              <w:overflowPunct/>
              <w:topLinePunct w:val="0"/>
              <w:bidi w:val="0"/>
              <w:spacing w:afterAutospacing="0" w:line="590" w:lineRule="exact"/>
              <w:ind w:left="0" w:right="0" w:firstLine="320" w:firstLineChars="1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附件：</w:t>
            </w: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、变更图纸；</w:t>
            </w: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、需附详细的审查意见书。</w:t>
            </w:r>
          </w:p>
        </w:tc>
      </w:tr>
      <w:tr w14:paraId="68778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2284" w:type="dxa"/>
            <w:vAlign w:val="center"/>
          </w:tcPr>
          <w:p w14:paraId="7C759F85">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施工单位意见</w:t>
            </w:r>
          </w:p>
        </w:tc>
        <w:tc>
          <w:tcPr>
            <w:tcW w:w="6356" w:type="dxa"/>
            <w:gridSpan w:val="3"/>
            <w:vAlign w:val="center"/>
          </w:tcPr>
          <w:p w14:paraId="30C2AB84">
            <w:pPr>
              <w:keepNext w:val="0"/>
              <w:keepLines w:val="0"/>
              <w:pageBreakBefore w:val="0"/>
              <w:kinsoku/>
              <w:wordWrap/>
              <w:overflowPunct/>
              <w:topLinePunct w:val="0"/>
              <w:bidi w:val="0"/>
              <w:spacing w:afterAutospacing="0" w:line="590" w:lineRule="exact"/>
              <w:ind w:left="0" w:leftChars="0" w:right="0" w:firstLine="5120" w:firstLineChars="16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签名：</w:t>
            </w:r>
          </w:p>
          <w:p w14:paraId="3B04C3BF">
            <w:pPr>
              <w:keepNext w:val="0"/>
              <w:keepLines w:val="0"/>
              <w:pageBreakBefore w:val="0"/>
              <w:kinsoku/>
              <w:wordWrap/>
              <w:overflowPunct/>
              <w:topLinePunct w:val="0"/>
              <w:bidi w:val="0"/>
              <w:spacing w:afterAutospacing="0" w:line="590" w:lineRule="exact"/>
              <w:ind w:left="0" w:right="0" w:firstLine="5440" w:firstLineChars="17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   月   日</w:t>
            </w:r>
          </w:p>
        </w:tc>
      </w:tr>
      <w:tr w14:paraId="0576F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2284" w:type="dxa"/>
            <w:vAlign w:val="center"/>
          </w:tcPr>
          <w:p w14:paraId="75FED770">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监理单位意见</w:t>
            </w:r>
          </w:p>
        </w:tc>
        <w:tc>
          <w:tcPr>
            <w:tcW w:w="6356" w:type="dxa"/>
            <w:gridSpan w:val="3"/>
            <w:vAlign w:val="center"/>
          </w:tcPr>
          <w:p w14:paraId="6386CDC7">
            <w:pPr>
              <w:keepNext w:val="0"/>
              <w:keepLines w:val="0"/>
              <w:pageBreakBefore w:val="0"/>
              <w:kinsoku/>
              <w:wordWrap/>
              <w:overflowPunct/>
              <w:topLinePunct w:val="0"/>
              <w:bidi w:val="0"/>
              <w:spacing w:afterAutospacing="0" w:line="590" w:lineRule="exact"/>
              <w:ind w:left="0" w:right="0" w:firstLine="5120" w:firstLineChars="16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签名：</w:t>
            </w:r>
          </w:p>
          <w:p w14:paraId="66C3A56E">
            <w:pPr>
              <w:keepNext w:val="0"/>
              <w:keepLines w:val="0"/>
              <w:pageBreakBefore w:val="0"/>
              <w:kinsoku/>
              <w:wordWrap/>
              <w:overflowPunct/>
              <w:topLinePunct w:val="0"/>
              <w:bidi w:val="0"/>
              <w:spacing w:afterAutospacing="0" w:line="590" w:lineRule="exact"/>
              <w:ind w:left="0" w:right="0" w:firstLine="5440" w:firstLineChars="17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   月   日</w:t>
            </w:r>
          </w:p>
        </w:tc>
      </w:tr>
      <w:tr w14:paraId="0B41D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2284" w:type="dxa"/>
            <w:vAlign w:val="center"/>
          </w:tcPr>
          <w:p w14:paraId="2F4415C7">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勘察设计单位意见</w:t>
            </w:r>
          </w:p>
        </w:tc>
        <w:tc>
          <w:tcPr>
            <w:tcW w:w="6356" w:type="dxa"/>
            <w:gridSpan w:val="3"/>
            <w:vAlign w:val="center"/>
          </w:tcPr>
          <w:p w14:paraId="71AFFFF9">
            <w:pPr>
              <w:keepNext w:val="0"/>
              <w:keepLines w:val="0"/>
              <w:pageBreakBefore w:val="0"/>
              <w:tabs>
                <w:tab w:val="left" w:pos="3520"/>
              </w:tabs>
              <w:kinsoku/>
              <w:wordWrap/>
              <w:overflowPunct/>
              <w:topLinePunct w:val="0"/>
              <w:bidi w:val="0"/>
              <w:spacing w:afterAutospacing="0" w:line="590" w:lineRule="exact"/>
              <w:ind w:left="0" w:right="0" w:firstLine="5120" w:firstLineChars="16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签名：</w:t>
            </w:r>
          </w:p>
          <w:p w14:paraId="111190F9">
            <w:pPr>
              <w:keepNext w:val="0"/>
              <w:keepLines w:val="0"/>
              <w:pageBreakBefore w:val="0"/>
              <w:kinsoku/>
              <w:wordWrap/>
              <w:overflowPunct/>
              <w:topLinePunct w:val="0"/>
              <w:bidi w:val="0"/>
              <w:spacing w:afterAutospacing="0" w:line="590" w:lineRule="exact"/>
              <w:ind w:left="0" w:right="0" w:firstLine="5440" w:firstLineChars="17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   月   日</w:t>
            </w:r>
          </w:p>
        </w:tc>
      </w:tr>
      <w:tr w14:paraId="3ED0D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2284" w:type="dxa"/>
            <w:vAlign w:val="center"/>
          </w:tcPr>
          <w:p w14:paraId="3679F46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跟踪审计单位意见</w:t>
            </w:r>
          </w:p>
        </w:tc>
        <w:tc>
          <w:tcPr>
            <w:tcW w:w="6356" w:type="dxa"/>
            <w:gridSpan w:val="3"/>
            <w:vAlign w:val="center"/>
          </w:tcPr>
          <w:p w14:paraId="3FD7C549">
            <w:pPr>
              <w:keepNext w:val="0"/>
              <w:keepLines w:val="0"/>
              <w:pageBreakBefore w:val="0"/>
              <w:kinsoku/>
              <w:wordWrap/>
              <w:overflowPunct/>
              <w:topLinePunct w:val="0"/>
              <w:bidi w:val="0"/>
              <w:spacing w:afterAutospacing="0" w:line="590" w:lineRule="exact"/>
              <w:ind w:left="0" w:right="0" w:firstLine="5120" w:firstLineChars="16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签名：</w:t>
            </w:r>
          </w:p>
          <w:p w14:paraId="0E4A7ABE">
            <w:pPr>
              <w:keepNext w:val="0"/>
              <w:keepLines w:val="0"/>
              <w:pageBreakBefore w:val="0"/>
              <w:tabs>
                <w:tab w:val="left" w:pos="4160"/>
              </w:tabs>
              <w:kinsoku/>
              <w:wordWrap/>
              <w:overflowPunct/>
              <w:topLinePunct w:val="0"/>
              <w:bidi w:val="0"/>
              <w:spacing w:afterAutospacing="0" w:line="590" w:lineRule="exact"/>
              <w:ind w:left="0" w:right="0" w:firstLine="5440" w:firstLineChars="17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   月   日</w:t>
            </w:r>
          </w:p>
        </w:tc>
      </w:tr>
      <w:tr w14:paraId="3A8AC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2284" w:type="dxa"/>
            <w:vAlign w:val="center"/>
          </w:tcPr>
          <w:p w14:paraId="46231140">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项目公司意见</w:t>
            </w:r>
          </w:p>
        </w:tc>
        <w:tc>
          <w:tcPr>
            <w:tcW w:w="6356" w:type="dxa"/>
            <w:gridSpan w:val="3"/>
            <w:vAlign w:val="center"/>
          </w:tcPr>
          <w:p w14:paraId="0F1C5B31">
            <w:pPr>
              <w:keepNext w:val="0"/>
              <w:keepLines w:val="0"/>
              <w:pageBreakBefore w:val="0"/>
              <w:kinsoku/>
              <w:wordWrap/>
              <w:overflowPunct/>
              <w:topLinePunct w:val="0"/>
              <w:bidi w:val="0"/>
              <w:spacing w:afterAutospacing="0" w:line="590" w:lineRule="exact"/>
              <w:ind w:left="0" w:right="0" w:firstLine="5120" w:firstLineChars="16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签名：</w:t>
            </w:r>
          </w:p>
          <w:p w14:paraId="548C5713">
            <w:pPr>
              <w:keepNext w:val="0"/>
              <w:keepLines w:val="0"/>
              <w:pageBreakBefore w:val="0"/>
              <w:tabs>
                <w:tab w:val="left" w:pos="4160"/>
              </w:tabs>
              <w:kinsoku/>
              <w:wordWrap/>
              <w:overflowPunct/>
              <w:topLinePunct w:val="0"/>
              <w:bidi w:val="0"/>
              <w:spacing w:afterAutospacing="0" w:line="590" w:lineRule="exact"/>
              <w:ind w:left="0" w:right="0" w:firstLine="5440" w:firstLineChars="17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   月   日</w:t>
            </w:r>
          </w:p>
        </w:tc>
      </w:tr>
      <w:tr w14:paraId="40105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2284" w:type="dxa"/>
            <w:vAlign w:val="center"/>
          </w:tcPr>
          <w:p w14:paraId="3658D3F6">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项目实施机构</w:t>
            </w:r>
          </w:p>
          <w:p w14:paraId="7132CE84">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审批意见</w:t>
            </w:r>
          </w:p>
        </w:tc>
        <w:tc>
          <w:tcPr>
            <w:tcW w:w="6356" w:type="dxa"/>
            <w:gridSpan w:val="3"/>
            <w:vAlign w:val="center"/>
          </w:tcPr>
          <w:p w14:paraId="53FA964B">
            <w:pPr>
              <w:keepNext w:val="0"/>
              <w:keepLines w:val="0"/>
              <w:pageBreakBefore w:val="0"/>
              <w:kinsoku/>
              <w:wordWrap/>
              <w:overflowPunct/>
              <w:topLinePunct w:val="0"/>
              <w:bidi w:val="0"/>
              <w:spacing w:afterAutospacing="0" w:line="590" w:lineRule="exact"/>
              <w:ind w:left="0" w:right="0" w:firstLine="5120" w:firstLineChars="16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签名：</w:t>
            </w:r>
          </w:p>
          <w:p w14:paraId="176934EB">
            <w:pPr>
              <w:keepNext w:val="0"/>
              <w:keepLines w:val="0"/>
              <w:pageBreakBefore w:val="0"/>
              <w:tabs>
                <w:tab w:val="left" w:pos="4160"/>
              </w:tabs>
              <w:kinsoku/>
              <w:wordWrap/>
              <w:overflowPunct/>
              <w:topLinePunct w:val="0"/>
              <w:bidi w:val="0"/>
              <w:spacing w:afterAutospacing="0" w:line="590" w:lineRule="exact"/>
              <w:ind w:left="0" w:right="0" w:firstLine="5440" w:firstLineChars="17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   月   日</w:t>
            </w:r>
          </w:p>
        </w:tc>
      </w:tr>
      <w:tr w14:paraId="76750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2284" w:type="dxa"/>
            <w:vAlign w:val="center"/>
          </w:tcPr>
          <w:p w14:paraId="3F199D0E">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市</w:t>
            </w: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办公室</w:t>
            </w:r>
          </w:p>
          <w:p w14:paraId="6BDC65A5">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审批意见</w:t>
            </w:r>
          </w:p>
        </w:tc>
        <w:tc>
          <w:tcPr>
            <w:tcW w:w="6356" w:type="dxa"/>
            <w:gridSpan w:val="3"/>
            <w:vAlign w:val="center"/>
          </w:tcPr>
          <w:p w14:paraId="0E9DBA67">
            <w:pPr>
              <w:keepNext w:val="0"/>
              <w:keepLines w:val="0"/>
              <w:pageBreakBefore w:val="0"/>
              <w:kinsoku/>
              <w:wordWrap/>
              <w:overflowPunct/>
              <w:topLinePunct w:val="0"/>
              <w:bidi w:val="0"/>
              <w:spacing w:afterAutospacing="0" w:line="590" w:lineRule="exact"/>
              <w:ind w:left="0" w:right="0" w:firstLine="5120" w:firstLineChars="16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签名：</w:t>
            </w:r>
          </w:p>
          <w:p w14:paraId="4818FC8E">
            <w:pPr>
              <w:keepNext w:val="0"/>
              <w:keepLines w:val="0"/>
              <w:pageBreakBefore w:val="0"/>
              <w:tabs>
                <w:tab w:val="left" w:pos="4160"/>
              </w:tabs>
              <w:kinsoku/>
              <w:wordWrap/>
              <w:overflowPunct/>
              <w:topLinePunct w:val="0"/>
              <w:bidi w:val="0"/>
              <w:spacing w:afterAutospacing="0" w:line="590" w:lineRule="exact"/>
              <w:ind w:left="0" w:right="0" w:firstLine="5440" w:firstLineChars="17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年   月   日</w:t>
            </w:r>
          </w:p>
        </w:tc>
      </w:tr>
    </w:tbl>
    <w:p w14:paraId="00DDCE6A">
      <w:pPr>
        <w:keepNext w:val="0"/>
        <w:keepLines w:val="0"/>
        <w:pageBreakBefore w:val="0"/>
        <w:kinsoku/>
        <w:wordWrap/>
        <w:overflowPunct/>
        <w:topLinePunct w:val="0"/>
        <w:bidi w:val="0"/>
        <w:spacing w:afterAutospacing="0" w:line="590" w:lineRule="exact"/>
        <w:ind w:left="0" w:right="0"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备注：附件为参考格式，可根据本办法规定结合实际调整使用。</w:t>
      </w:r>
    </w:p>
    <w:p w14:paraId="057D8D1C">
      <w:pPr>
        <w:keepNext w:val="0"/>
        <w:keepLines w:val="0"/>
        <w:pageBreakBefore w:val="0"/>
        <w:widowControl/>
        <w:kinsoku/>
        <w:wordWrap/>
        <w:overflowPunct/>
        <w:topLinePunct w:val="0"/>
        <w:bidi w:val="0"/>
        <w:spacing w:afterAutospacing="0" w:line="590" w:lineRule="exact"/>
        <w:ind w:left="0" w:right="0"/>
        <w:textAlignment w:val="auto"/>
        <w:rPr>
          <w:rFonts w:hint="eastAsia" w:ascii="方正仿宋_GBK" w:hAnsi="方正仿宋_GBK" w:eastAsia="方正仿宋_GBK" w:cs="方正仿宋_GBK"/>
          <w:kern w:val="0"/>
          <w:sz w:val="32"/>
          <w:szCs w:val="32"/>
        </w:rPr>
      </w:pPr>
    </w:p>
    <w:p w14:paraId="4FABD108">
      <w:pPr>
        <w:keepNext w:val="0"/>
        <w:keepLines w:val="0"/>
        <w:pageBreakBefore w:val="0"/>
        <w:kinsoku/>
        <w:wordWrap/>
        <w:overflowPunct/>
        <w:topLinePunct w:val="0"/>
        <w:bidi w:val="0"/>
        <w:spacing w:line="590" w:lineRule="exact"/>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br w:type="page"/>
      </w:r>
    </w:p>
    <w:p w14:paraId="4AC8D8DE">
      <w:pPr>
        <w:keepNext w:val="0"/>
        <w:keepLines w:val="0"/>
        <w:pageBreakBefore w:val="0"/>
        <w:widowControl/>
        <w:kinsoku/>
        <w:wordWrap/>
        <w:overflowPunct/>
        <w:topLinePunct w:val="0"/>
        <w:bidi w:val="0"/>
        <w:spacing w:afterAutospacing="0" w:line="590" w:lineRule="exact"/>
        <w:ind w:left="0" w:right="0"/>
        <w:textAlignment w:val="auto"/>
        <w:rPr>
          <w:rFonts w:hint="eastAsia" w:ascii="方正仿宋_GBK" w:hAnsi="方正仿宋_GBK" w:eastAsia="方正仿宋_GBK" w:cs="方正仿宋_GBK"/>
          <w:kern w:val="0"/>
          <w:sz w:val="32"/>
          <w:szCs w:val="32"/>
        </w:rPr>
      </w:pPr>
      <w:r>
        <w:rPr>
          <w:rFonts w:hint="eastAsia" w:ascii="方正黑体_GBK" w:hAnsi="方正黑体_GBK" w:eastAsia="方正黑体_GBK" w:cs="方正黑体_GBK"/>
          <w:kern w:val="0"/>
          <w:sz w:val="32"/>
          <w:szCs w:val="32"/>
        </w:rPr>
        <w:t>附件</w:t>
      </w:r>
      <w:r>
        <w:rPr>
          <w:rFonts w:hint="default" w:ascii="Times New Roman" w:hAnsi="Times New Roman" w:eastAsia="方正仿宋_GBK" w:cs="Times New Roman"/>
          <w:kern w:val="0"/>
          <w:sz w:val="32"/>
          <w:szCs w:val="32"/>
        </w:rPr>
        <w:t>3</w:t>
      </w:r>
    </w:p>
    <w:p w14:paraId="1B878A4E">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p>
    <w:p w14:paraId="27F318E5">
      <w:pPr>
        <w:keepNext w:val="0"/>
        <w:keepLines w:val="0"/>
        <w:pageBreakBefore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工程现场签证申报表</w:t>
      </w:r>
    </w:p>
    <w:p w14:paraId="2F3B51D7">
      <w:pPr>
        <w:pStyle w:val="2"/>
        <w:keepNext w:val="0"/>
        <w:keepLines w:val="0"/>
        <w:pageBreakBefore w:val="0"/>
        <w:kinsoku/>
        <w:wordWrap/>
        <w:overflowPunct/>
        <w:topLinePunct w:val="0"/>
        <w:bidi w:val="0"/>
        <w:textAlignment w:val="auto"/>
        <w:rPr>
          <w:rFonts w:hint="eastAsia"/>
          <w:lang w:val="en-US" w:eastAsia="zh-CN"/>
        </w:rPr>
      </w:pPr>
    </w:p>
    <w:p w14:paraId="63180619">
      <w:pPr>
        <w:keepNext w:val="0"/>
        <w:keepLines w:val="0"/>
        <w:pageBreakBefore w:val="0"/>
        <w:kinsoku/>
        <w:wordWrap/>
        <w:overflowPunct/>
        <w:topLinePunct w:val="0"/>
        <w:bidi w:val="0"/>
        <w:spacing w:afterAutospacing="0" w:line="590" w:lineRule="exact"/>
        <w:ind w:left="0" w:right="0" w:firstLine="640" w:firstLineChars="200"/>
        <w:jc w:val="right"/>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编号：____________</w:t>
      </w:r>
    </w:p>
    <w:tbl>
      <w:tblPr>
        <w:tblStyle w:val="7"/>
        <w:tblW w:w="91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8"/>
        <w:gridCol w:w="1985"/>
        <w:gridCol w:w="1205"/>
        <w:gridCol w:w="1403"/>
        <w:gridCol w:w="2325"/>
      </w:tblGrid>
      <w:tr w14:paraId="7A7A9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2208" w:type="dxa"/>
            <w:tcBorders>
              <w:top w:val="single" w:color="auto" w:sz="4" w:space="0"/>
              <w:left w:val="single" w:color="auto" w:sz="4" w:space="0"/>
              <w:bottom w:val="single" w:color="auto" w:sz="4" w:space="0"/>
              <w:right w:val="single" w:color="auto" w:sz="4" w:space="0"/>
            </w:tcBorders>
            <w:vAlign w:val="center"/>
          </w:tcPr>
          <w:p w14:paraId="77434196">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项目名称</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1ACE4EAB">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67DB5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2208" w:type="dxa"/>
            <w:tcBorders>
              <w:top w:val="single" w:color="auto" w:sz="4" w:space="0"/>
              <w:left w:val="single" w:color="auto" w:sz="4" w:space="0"/>
              <w:bottom w:val="single" w:color="auto" w:sz="4" w:space="0"/>
              <w:right w:val="single" w:color="auto" w:sz="4" w:space="0"/>
            </w:tcBorders>
            <w:vAlign w:val="center"/>
          </w:tcPr>
          <w:p w14:paraId="2962921A">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申请单位</w:t>
            </w:r>
          </w:p>
          <w:p w14:paraId="678870E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（施工单位）</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72A7CE4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741A4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2208" w:type="dxa"/>
            <w:vMerge w:val="restart"/>
            <w:tcBorders>
              <w:top w:val="single" w:color="auto" w:sz="4" w:space="0"/>
              <w:left w:val="single" w:color="auto" w:sz="4" w:space="0"/>
              <w:bottom w:val="single" w:color="auto" w:sz="4" w:space="0"/>
              <w:right w:val="single" w:color="auto" w:sz="4" w:space="0"/>
            </w:tcBorders>
            <w:vAlign w:val="center"/>
          </w:tcPr>
          <w:p w14:paraId="3A2196EA">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项目基本情况</w:t>
            </w:r>
          </w:p>
        </w:tc>
        <w:tc>
          <w:tcPr>
            <w:tcW w:w="1985" w:type="dxa"/>
            <w:tcBorders>
              <w:top w:val="single" w:color="auto" w:sz="4" w:space="0"/>
              <w:left w:val="single" w:color="auto" w:sz="4" w:space="0"/>
              <w:bottom w:val="single" w:color="auto" w:sz="4" w:space="0"/>
              <w:right w:val="single" w:color="auto" w:sz="4" w:space="0"/>
            </w:tcBorders>
            <w:vAlign w:val="center"/>
          </w:tcPr>
          <w:p w14:paraId="5095D6B3">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合同价</w:t>
            </w:r>
          </w:p>
        </w:tc>
        <w:tc>
          <w:tcPr>
            <w:tcW w:w="1205" w:type="dxa"/>
            <w:tcBorders>
              <w:top w:val="single" w:color="auto" w:sz="4" w:space="0"/>
              <w:left w:val="single" w:color="auto" w:sz="4" w:space="0"/>
              <w:bottom w:val="single" w:color="auto" w:sz="4" w:space="0"/>
              <w:right w:val="single" w:color="auto" w:sz="4" w:space="0"/>
            </w:tcBorders>
            <w:vAlign w:val="center"/>
          </w:tcPr>
          <w:p w14:paraId="1223B1DF">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403" w:type="dxa"/>
            <w:tcBorders>
              <w:top w:val="single" w:color="auto" w:sz="4" w:space="0"/>
              <w:left w:val="single" w:color="auto" w:sz="4" w:space="0"/>
              <w:bottom w:val="single" w:color="auto" w:sz="4" w:space="0"/>
              <w:right w:val="single" w:color="auto" w:sz="4" w:space="0"/>
            </w:tcBorders>
            <w:vAlign w:val="center"/>
          </w:tcPr>
          <w:p w14:paraId="1A5F30ED">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开工时间</w:t>
            </w:r>
          </w:p>
        </w:tc>
        <w:tc>
          <w:tcPr>
            <w:tcW w:w="2325" w:type="dxa"/>
            <w:tcBorders>
              <w:top w:val="single" w:color="auto" w:sz="4" w:space="0"/>
              <w:left w:val="single" w:color="auto" w:sz="4" w:space="0"/>
              <w:bottom w:val="single" w:color="auto" w:sz="4" w:space="0"/>
              <w:right w:val="single" w:color="auto" w:sz="4" w:space="0"/>
            </w:tcBorders>
            <w:vAlign w:val="center"/>
          </w:tcPr>
          <w:p w14:paraId="3E1950E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0D6AE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2208" w:type="dxa"/>
            <w:vMerge w:val="continue"/>
            <w:tcBorders>
              <w:top w:val="single" w:color="auto" w:sz="4" w:space="0"/>
              <w:left w:val="single" w:color="auto" w:sz="4" w:space="0"/>
              <w:bottom w:val="single" w:color="auto" w:sz="4" w:space="0"/>
              <w:right w:val="single" w:color="auto" w:sz="4" w:space="0"/>
            </w:tcBorders>
            <w:vAlign w:val="center"/>
          </w:tcPr>
          <w:p w14:paraId="48A4E5D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985" w:type="dxa"/>
            <w:tcBorders>
              <w:top w:val="single" w:color="auto" w:sz="4" w:space="0"/>
              <w:left w:val="single" w:color="auto" w:sz="4" w:space="0"/>
              <w:bottom w:val="single" w:color="auto" w:sz="4" w:space="0"/>
              <w:right w:val="single" w:color="auto" w:sz="4" w:space="0"/>
            </w:tcBorders>
            <w:vAlign w:val="center"/>
          </w:tcPr>
          <w:p w14:paraId="71C7718C">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计划竣工时间</w:t>
            </w:r>
          </w:p>
        </w:tc>
        <w:tc>
          <w:tcPr>
            <w:tcW w:w="1205" w:type="dxa"/>
            <w:tcBorders>
              <w:top w:val="single" w:color="auto" w:sz="4" w:space="0"/>
              <w:left w:val="single" w:color="auto" w:sz="4" w:space="0"/>
              <w:bottom w:val="single" w:color="auto" w:sz="4" w:space="0"/>
              <w:right w:val="single" w:color="auto" w:sz="4" w:space="0"/>
            </w:tcBorders>
            <w:vAlign w:val="center"/>
          </w:tcPr>
          <w:p w14:paraId="5965B903">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403" w:type="dxa"/>
            <w:tcBorders>
              <w:top w:val="single" w:color="auto" w:sz="4" w:space="0"/>
              <w:left w:val="single" w:color="auto" w:sz="4" w:space="0"/>
              <w:bottom w:val="single" w:color="auto" w:sz="4" w:space="0"/>
              <w:right w:val="single" w:color="auto" w:sz="4" w:space="0"/>
            </w:tcBorders>
            <w:vAlign w:val="center"/>
          </w:tcPr>
          <w:p w14:paraId="7DA0DCD8">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申请日期</w:t>
            </w:r>
          </w:p>
        </w:tc>
        <w:tc>
          <w:tcPr>
            <w:tcW w:w="2325" w:type="dxa"/>
            <w:tcBorders>
              <w:top w:val="single" w:color="auto" w:sz="4" w:space="0"/>
              <w:left w:val="single" w:color="auto" w:sz="4" w:space="0"/>
              <w:bottom w:val="single" w:color="auto" w:sz="4" w:space="0"/>
              <w:right w:val="single" w:color="auto" w:sz="4" w:space="0"/>
            </w:tcBorders>
            <w:vAlign w:val="center"/>
          </w:tcPr>
          <w:p w14:paraId="66CDFE05">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5EFA8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208" w:type="dxa"/>
            <w:vMerge w:val="continue"/>
            <w:tcBorders>
              <w:top w:val="single" w:color="auto" w:sz="4" w:space="0"/>
              <w:left w:val="single" w:color="auto" w:sz="4" w:space="0"/>
              <w:bottom w:val="single" w:color="auto" w:sz="4" w:space="0"/>
              <w:right w:val="single" w:color="auto" w:sz="4" w:space="0"/>
            </w:tcBorders>
            <w:vAlign w:val="center"/>
          </w:tcPr>
          <w:p w14:paraId="540053E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985" w:type="dxa"/>
            <w:tcBorders>
              <w:top w:val="single" w:color="auto" w:sz="4" w:space="0"/>
              <w:left w:val="single" w:color="auto" w:sz="4" w:space="0"/>
              <w:bottom w:val="single" w:color="auto" w:sz="4" w:space="0"/>
              <w:right w:val="single" w:color="auto" w:sz="4" w:space="0"/>
            </w:tcBorders>
            <w:vAlign w:val="center"/>
          </w:tcPr>
          <w:p w14:paraId="16DE4C5B">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勘察设计单位</w:t>
            </w:r>
          </w:p>
        </w:tc>
        <w:tc>
          <w:tcPr>
            <w:tcW w:w="1205" w:type="dxa"/>
            <w:tcBorders>
              <w:top w:val="single" w:color="auto" w:sz="4" w:space="0"/>
              <w:left w:val="single" w:color="auto" w:sz="4" w:space="0"/>
              <w:bottom w:val="single" w:color="auto" w:sz="4" w:space="0"/>
              <w:right w:val="single" w:color="auto" w:sz="4" w:space="0"/>
            </w:tcBorders>
            <w:vAlign w:val="center"/>
          </w:tcPr>
          <w:p w14:paraId="74578415">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403" w:type="dxa"/>
            <w:tcBorders>
              <w:top w:val="single" w:color="auto" w:sz="4" w:space="0"/>
              <w:left w:val="single" w:color="auto" w:sz="4" w:space="0"/>
              <w:bottom w:val="single" w:color="auto" w:sz="4" w:space="0"/>
              <w:right w:val="single" w:color="auto" w:sz="4" w:space="0"/>
            </w:tcBorders>
            <w:vAlign w:val="center"/>
          </w:tcPr>
          <w:p w14:paraId="0EE3BF94">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监理单位</w:t>
            </w:r>
          </w:p>
        </w:tc>
        <w:tc>
          <w:tcPr>
            <w:tcW w:w="2325" w:type="dxa"/>
            <w:tcBorders>
              <w:top w:val="single" w:color="auto" w:sz="4" w:space="0"/>
              <w:left w:val="single" w:color="auto" w:sz="4" w:space="0"/>
              <w:bottom w:val="single" w:color="auto" w:sz="4" w:space="0"/>
              <w:right w:val="single" w:color="auto" w:sz="4" w:space="0"/>
            </w:tcBorders>
            <w:vAlign w:val="center"/>
          </w:tcPr>
          <w:p w14:paraId="4EFB2F90">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0BACE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08" w:type="dxa"/>
            <w:vMerge w:val="continue"/>
            <w:tcBorders>
              <w:top w:val="single" w:color="auto" w:sz="4" w:space="0"/>
              <w:left w:val="single" w:color="auto" w:sz="4" w:space="0"/>
              <w:bottom w:val="single" w:color="auto" w:sz="4" w:space="0"/>
              <w:right w:val="single" w:color="auto" w:sz="4" w:space="0"/>
            </w:tcBorders>
            <w:vAlign w:val="center"/>
          </w:tcPr>
          <w:p w14:paraId="50916468">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1985" w:type="dxa"/>
            <w:tcBorders>
              <w:top w:val="single" w:color="auto" w:sz="4" w:space="0"/>
              <w:left w:val="single" w:color="auto" w:sz="4" w:space="0"/>
              <w:bottom w:val="single" w:color="auto" w:sz="4" w:space="0"/>
              <w:right w:val="single" w:color="auto" w:sz="4" w:space="0"/>
            </w:tcBorders>
            <w:vAlign w:val="center"/>
          </w:tcPr>
          <w:p w14:paraId="7A3B93E3">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工程内容</w:t>
            </w:r>
          </w:p>
        </w:tc>
        <w:tc>
          <w:tcPr>
            <w:tcW w:w="4933" w:type="dxa"/>
            <w:gridSpan w:val="3"/>
            <w:tcBorders>
              <w:top w:val="single" w:color="auto" w:sz="4" w:space="0"/>
              <w:left w:val="single" w:color="auto" w:sz="4" w:space="0"/>
              <w:bottom w:val="single" w:color="auto" w:sz="4" w:space="0"/>
              <w:right w:val="single" w:color="auto" w:sz="4" w:space="0"/>
            </w:tcBorders>
            <w:vAlign w:val="center"/>
          </w:tcPr>
          <w:p w14:paraId="20E107B6">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19B2C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jc w:val="center"/>
        </w:trPr>
        <w:tc>
          <w:tcPr>
            <w:tcW w:w="2208" w:type="dxa"/>
            <w:tcBorders>
              <w:top w:val="single" w:color="auto" w:sz="4" w:space="0"/>
              <w:left w:val="single" w:color="auto" w:sz="4" w:space="0"/>
              <w:bottom w:val="single" w:color="auto" w:sz="4" w:space="0"/>
              <w:right w:val="single" w:color="auto" w:sz="4" w:space="0"/>
            </w:tcBorders>
            <w:vAlign w:val="center"/>
          </w:tcPr>
          <w:p w14:paraId="7EFA0EE3">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签证内容及</w:t>
            </w:r>
          </w:p>
          <w:p w14:paraId="26D85BDB">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原因</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62614904">
            <w:pPr>
              <w:keepNext w:val="0"/>
              <w:keepLines w:val="0"/>
              <w:pageBreakBefore w:val="0"/>
              <w:kinsoku/>
              <w:wordWrap/>
              <w:overflowPunct/>
              <w:topLinePunct w:val="0"/>
              <w:bidi w:val="0"/>
              <w:spacing w:afterAutospacing="0" w:line="590" w:lineRule="exact"/>
              <w:ind w:left="0" w:right="0"/>
              <w:textAlignment w:val="auto"/>
              <w:rPr>
                <w:rFonts w:hint="eastAsia" w:ascii="方正仿宋_GBK" w:hAnsi="方正仿宋_GBK" w:eastAsia="方正仿宋_GBK" w:cs="方正仿宋_GBK"/>
                <w:sz w:val="32"/>
                <w:szCs w:val="32"/>
              </w:rPr>
            </w:pPr>
          </w:p>
        </w:tc>
      </w:tr>
      <w:tr w14:paraId="6928D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08" w:type="dxa"/>
            <w:tcBorders>
              <w:top w:val="single" w:color="auto" w:sz="4" w:space="0"/>
              <w:left w:val="single" w:color="auto" w:sz="4" w:space="0"/>
              <w:bottom w:val="single" w:color="auto" w:sz="4" w:space="0"/>
              <w:right w:val="single" w:color="auto" w:sz="4" w:space="0"/>
            </w:tcBorders>
            <w:vAlign w:val="center"/>
          </w:tcPr>
          <w:p w14:paraId="1616601C">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施工单位意见</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14E96C66">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305A3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08" w:type="dxa"/>
            <w:tcBorders>
              <w:top w:val="single" w:color="auto" w:sz="4" w:space="0"/>
              <w:left w:val="single" w:color="auto" w:sz="4" w:space="0"/>
              <w:bottom w:val="single" w:color="auto" w:sz="4" w:space="0"/>
              <w:right w:val="single" w:color="auto" w:sz="4" w:space="0"/>
            </w:tcBorders>
            <w:vAlign w:val="center"/>
          </w:tcPr>
          <w:p w14:paraId="5F730ABA">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监理单位意见</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669E5D72">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15458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08" w:type="dxa"/>
            <w:tcBorders>
              <w:top w:val="single" w:color="auto" w:sz="4" w:space="0"/>
              <w:left w:val="single" w:color="auto" w:sz="4" w:space="0"/>
              <w:right w:val="single" w:color="auto" w:sz="4" w:space="0"/>
            </w:tcBorders>
            <w:vAlign w:val="center"/>
          </w:tcPr>
          <w:p w14:paraId="66C55A4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跟踪审计单位意见</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7730BA49">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22EC7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08" w:type="dxa"/>
            <w:tcBorders>
              <w:top w:val="single" w:color="auto" w:sz="4" w:space="0"/>
              <w:left w:val="single" w:color="auto" w:sz="4" w:space="0"/>
              <w:right w:val="single" w:color="auto" w:sz="4" w:space="0"/>
            </w:tcBorders>
            <w:vAlign w:val="center"/>
          </w:tcPr>
          <w:p w14:paraId="7145776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PPP</w:t>
            </w:r>
            <w:r>
              <w:rPr>
                <w:rFonts w:hint="eastAsia" w:ascii="方正仿宋_GBK" w:hAnsi="方正仿宋_GBK" w:eastAsia="方正仿宋_GBK" w:cs="方正仿宋_GBK"/>
                <w:sz w:val="32"/>
                <w:szCs w:val="32"/>
              </w:rPr>
              <w:t>项目公司意见</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73F39A42">
            <w:pPr>
              <w:keepNext w:val="0"/>
              <w:keepLines w:val="0"/>
              <w:pageBreakBefore w:val="0"/>
              <w:kinsoku/>
              <w:wordWrap/>
              <w:overflowPunct/>
              <w:topLinePunct w:val="0"/>
              <w:bidi w:val="0"/>
              <w:spacing w:afterAutospacing="0" w:line="590" w:lineRule="exact"/>
              <w:ind w:left="0" w:right="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签  名：                        年   月   日</w:t>
            </w:r>
          </w:p>
        </w:tc>
      </w:tr>
      <w:tr w14:paraId="23F1E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08" w:type="dxa"/>
            <w:tcBorders>
              <w:top w:val="single" w:color="auto" w:sz="4" w:space="0"/>
              <w:left w:val="single" w:color="auto" w:sz="4" w:space="0"/>
              <w:bottom w:val="single" w:color="auto" w:sz="4" w:space="0"/>
              <w:right w:val="single" w:color="auto" w:sz="4" w:space="0"/>
            </w:tcBorders>
            <w:vAlign w:val="center"/>
          </w:tcPr>
          <w:p w14:paraId="358CC95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项目实施机构意见</w:t>
            </w:r>
          </w:p>
        </w:tc>
        <w:tc>
          <w:tcPr>
            <w:tcW w:w="6918" w:type="dxa"/>
            <w:gridSpan w:val="4"/>
            <w:tcBorders>
              <w:top w:val="single" w:color="auto" w:sz="4" w:space="0"/>
              <w:left w:val="single" w:color="auto" w:sz="4" w:space="0"/>
              <w:bottom w:val="single" w:color="auto" w:sz="4" w:space="0"/>
              <w:right w:val="single" w:color="auto" w:sz="4" w:space="0"/>
            </w:tcBorders>
            <w:vAlign w:val="center"/>
          </w:tcPr>
          <w:p w14:paraId="00DA7CBC">
            <w:pPr>
              <w:keepNext w:val="0"/>
              <w:keepLines w:val="0"/>
              <w:pageBreakBefore w:val="0"/>
              <w:kinsoku/>
              <w:wordWrap/>
              <w:overflowPunct/>
              <w:topLinePunct w:val="0"/>
              <w:bidi w:val="0"/>
              <w:spacing w:afterAutospacing="0" w:line="590" w:lineRule="exact"/>
              <w:ind w:left="0" w:right="0" w:firstLine="1280" w:firstLineChars="4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签  名： </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 xml:space="preserve">  年   月   日</w:t>
            </w:r>
          </w:p>
        </w:tc>
      </w:tr>
    </w:tbl>
    <w:p w14:paraId="0DB1507A">
      <w:pPr>
        <w:keepNext w:val="0"/>
        <w:keepLines w:val="0"/>
        <w:pageBreakBefore w:val="0"/>
        <w:kinsoku/>
        <w:wordWrap/>
        <w:overflowPunct/>
        <w:topLinePunct w:val="0"/>
        <w:bidi w:val="0"/>
        <w:spacing w:afterAutospacing="0" w:line="590" w:lineRule="exact"/>
        <w:ind w:left="0" w:right="0" w:firstLine="640" w:firstLineChars="200"/>
        <w:jc w:val="lef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备注：附件为参考格式，可根据本办法规定结合实际调整使用。</w:t>
      </w:r>
    </w:p>
    <w:p w14:paraId="7A24418D">
      <w:pPr>
        <w:keepNext w:val="0"/>
        <w:keepLines w:val="0"/>
        <w:pageBreakBefore w:val="0"/>
        <w:kinsoku/>
        <w:wordWrap/>
        <w:overflowPunct/>
        <w:topLinePunct w:val="0"/>
        <w:bidi w:val="0"/>
        <w:spacing w:line="590" w:lineRule="exact"/>
        <w:textAlignment w:val="auto"/>
        <w:rPr>
          <w:rFonts w:hint="eastAsia" w:ascii="方正仿宋_GBK" w:hAnsi="方正仿宋_GBK" w:eastAsia="方正仿宋_GBK" w:cs="方正仿宋_GBK"/>
          <w:sz w:val="32"/>
          <w:szCs w:val="32"/>
        </w:rPr>
      </w:pPr>
    </w:p>
    <w:p w14:paraId="4BE8974F">
      <w:pPr>
        <w:keepNext w:val="0"/>
        <w:keepLines w:val="0"/>
        <w:pageBreakBefore w:val="0"/>
        <w:kinsoku/>
        <w:wordWrap/>
        <w:overflowPunct/>
        <w:topLinePunct w:val="0"/>
        <w:bidi w:val="0"/>
        <w:spacing w:line="590" w:lineRule="exac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br w:type="page"/>
      </w:r>
    </w:p>
    <w:p w14:paraId="65DF3960">
      <w:pPr>
        <w:keepNext w:val="0"/>
        <w:keepLines w:val="0"/>
        <w:pageBreakBefore w:val="0"/>
        <w:kinsoku/>
        <w:wordWrap/>
        <w:overflowPunct/>
        <w:topLinePunct w:val="0"/>
        <w:bidi w:val="0"/>
        <w:adjustRightInd w:val="0"/>
        <w:snapToGrid w:val="0"/>
        <w:spacing w:afterAutospacing="0" w:line="590" w:lineRule="exact"/>
        <w:ind w:left="0" w:right="0"/>
        <w:textAlignment w:val="auto"/>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附件</w:t>
      </w:r>
      <w:r>
        <w:rPr>
          <w:rFonts w:hint="default" w:ascii="Times New Roman" w:hAnsi="Times New Roman" w:eastAsia="方正仿宋_GBK" w:cs="Times New Roman"/>
          <w:sz w:val="32"/>
          <w:szCs w:val="32"/>
        </w:rPr>
        <w:t>4</w:t>
      </w:r>
    </w:p>
    <w:p w14:paraId="5165E0EA">
      <w:pPr>
        <w:pStyle w:val="2"/>
        <w:keepNext w:val="0"/>
        <w:keepLines w:val="0"/>
        <w:pageBreakBefore w:val="0"/>
        <w:kinsoku/>
        <w:wordWrap/>
        <w:overflowPunct/>
        <w:topLinePunct w:val="0"/>
        <w:bidi w:val="0"/>
        <w:textAlignment w:val="auto"/>
        <w:rPr>
          <w:rFonts w:hint="eastAsia"/>
        </w:rPr>
      </w:pPr>
    </w:p>
    <w:p w14:paraId="425C9695">
      <w:pPr>
        <w:keepNext w:val="0"/>
        <w:keepLines w:val="0"/>
        <w:pageBreakBefore w:val="0"/>
        <w:kinsoku/>
        <w:wordWrap/>
        <w:overflowPunct/>
        <w:topLinePunct w:val="0"/>
        <w:bidi w:val="0"/>
        <w:adjustRightInd w:val="0"/>
        <w:snapToGrid w:val="0"/>
        <w:spacing w:afterAutospacing="0" w:line="590" w:lineRule="exact"/>
        <w:ind w:left="0" w:right="0"/>
        <w:jc w:val="center"/>
        <w:textAlignment w:val="auto"/>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pPr>
      <w:r>
        <w:rPr>
          <w:rFonts w:hint="eastAsia" w:ascii="方正小标宋_GBK" w:hAnsi="方正小标宋_GBK" w:eastAsia="方正小标宋_GBK" w:cs="方正小标宋_GBK"/>
          <w:b w:val="0"/>
          <w:bCs w:val="0"/>
          <w:color w:val="000000"/>
          <w:kern w:val="2"/>
          <w:sz w:val="44"/>
          <w:szCs w:val="44"/>
          <w:shd w:val="clear" w:color="auto" w:fill="FFFFFF"/>
          <w:lang w:val="en-US" w:eastAsia="zh-CN" w:bidi="ar-SA"/>
        </w:rPr>
        <w:t>调查核实结论</w:t>
      </w:r>
    </w:p>
    <w:p w14:paraId="23A78F51">
      <w:pPr>
        <w:pStyle w:val="2"/>
        <w:keepNext w:val="0"/>
        <w:keepLines w:val="0"/>
        <w:pageBreakBefore w:val="0"/>
        <w:kinsoku/>
        <w:wordWrap/>
        <w:overflowPunct/>
        <w:topLinePunct w:val="0"/>
        <w:bidi w:val="0"/>
        <w:textAlignment w:val="auto"/>
        <w:rPr>
          <w:rFonts w:hint="eastAsia"/>
        </w:rPr>
      </w:pPr>
    </w:p>
    <w:tbl>
      <w:tblPr>
        <w:tblStyle w:val="7"/>
        <w:tblW w:w="9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7"/>
        <w:gridCol w:w="1352"/>
        <w:gridCol w:w="3019"/>
        <w:gridCol w:w="3023"/>
      </w:tblGrid>
      <w:tr w14:paraId="4AB75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667" w:type="dxa"/>
            <w:vAlign w:val="center"/>
          </w:tcPr>
          <w:p w14:paraId="0F3AAEB0">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项目名称</w:t>
            </w:r>
          </w:p>
        </w:tc>
        <w:tc>
          <w:tcPr>
            <w:tcW w:w="7394" w:type="dxa"/>
            <w:gridSpan w:val="3"/>
            <w:vAlign w:val="center"/>
          </w:tcPr>
          <w:p w14:paraId="4D544159">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032B3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667" w:type="dxa"/>
            <w:vAlign w:val="center"/>
          </w:tcPr>
          <w:p w14:paraId="2226FCE6">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变更部位</w:t>
            </w:r>
          </w:p>
        </w:tc>
        <w:tc>
          <w:tcPr>
            <w:tcW w:w="7394" w:type="dxa"/>
            <w:gridSpan w:val="3"/>
            <w:vAlign w:val="center"/>
          </w:tcPr>
          <w:p w14:paraId="4501A911">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41C45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3" w:hRule="atLeast"/>
          <w:jc w:val="center"/>
        </w:trPr>
        <w:tc>
          <w:tcPr>
            <w:tcW w:w="9061" w:type="dxa"/>
            <w:gridSpan w:val="4"/>
            <w:vAlign w:val="center"/>
          </w:tcPr>
          <w:p w14:paraId="090141B0">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工程变更、现场签证调查核实结论：</w:t>
            </w:r>
          </w:p>
          <w:p w14:paraId="2186903C">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p>
          <w:p w14:paraId="2F22FA79">
            <w:pPr>
              <w:keepNext w:val="0"/>
              <w:keepLines w:val="0"/>
              <w:pageBreakBefore w:val="0"/>
              <w:kinsoku/>
              <w:wordWrap/>
              <w:overflowPunct/>
              <w:topLinePunct w:val="0"/>
              <w:bidi w:val="0"/>
              <w:spacing w:afterAutospacing="0" w:line="590" w:lineRule="exact"/>
              <w:ind w:left="0" w:right="0" w:firstLine="640" w:firstLineChars="200"/>
              <w:textAlignment w:val="auto"/>
              <w:rPr>
                <w:rFonts w:hint="eastAsia" w:ascii="方正仿宋_GBK" w:hAnsi="方正仿宋_GBK" w:eastAsia="方正仿宋_GBK" w:cs="方正仿宋_GBK"/>
                <w:sz w:val="32"/>
                <w:szCs w:val="32"/>
              </w:rPr>
            </w:pPr>
          </w:p>
          <w:p w14:paraId="57ED5E0A">
            <w:pPr>
              <w:keepNext w:val="0"/>
              <w:keepLines w:val="0"/>
              <w:pageBreakBefore w:val="0"/>
              <w:kinsoku/>
              <w:wordWrap/>
              <w:overflowPunct/>
              <w:topLinePunct w:val="0"/>
              <w:bidi w:val="0"/>
              <w:spacing w:afterAutospacing="0" w:line="590" w:lineRule="exact"/>
              <w:ind w:left="0" w:right="0" w:firstLine="8000" w:firstLineChars="25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年     月     日                 </w:t>
            </w:r>
          </w:p>
        </w:tc>
      </w:tr>
      <w:tr w14:paraId="140BF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3019" w:type="dxa"/>
            <w:gridSpan w:val="2"/>
            <w:vAlign w:val="center"/>
          </w:tcPr>
          <w:p w14:paraId="4B36AEEC">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调查核实人员签字</w:t>
            </w:r>
          </w:p>
        </w:tc>
        <w:tc>
          <w:tcPr>
            <w:tcW w:w="3019" w:type="dxa"/>
            <w:vAlign w:val="center"/>
          </w:tcPr>
          <w:p w14:paraId="761A700A">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单位</w:t>
            </w:r>
          </w:p>
        </w:tc>
        <w:tc>
          <w:tcPr>
            <w:tcW w:w="3023" w:type="dxa"/>
            <w:vAlign w:val="center"/>
          </w:tcPr>
          <w:p w14:paraId="5B2CEA9D">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是否同意调查结论</w:t>
            </w:r>
          </w:p>
        </w:tc>
      </w:tr>
      <w:tr w14:paraId="3097F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3019" w:type="dxa"/>
            <w:gridSpan w:val="2"/>
            <w:vAlign w:val="center"/>
          </w:tcPr>
          <w:p w14:paraId="753592C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5A652CCD">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69CD26E7">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48801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3019" w:type="dxa"/>
            <w:gridSpan w:val="2"/>
            <w:vAlign w:val="center"/>
          </w:tcPr>
          <w:p w14:paraId="1B1634F1">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4CA2DE85">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5D078F2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690AD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9" w:type="dxa"/>
            <w:gridSpan w:val="2"/>
            <w:vAlign w:val="center"/>
          </w:tcPr>
          <w:p w14:paraId="701802ED">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5C1F8260">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18DBDAC1">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1692D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3019" w:type="dxa"/>
            <w:gridSpan w:val="2"/>
            <w:vAlign w:val="center"/>
          </w:tcPr>
          <w:p w14:paraId="3F1CE459">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497A5C1B">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35478C7C">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2EDF2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3019" w:type="dxa"/>
            <w:gridSpan w:val="2"/>
            <w:vAlign w:val="center"/>
          </w:tcPr>
          <w:p w14:paraId="6E5BB1C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6FAA2D3A">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3C35C896">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0EDB0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3019" w:type="dxa"/>
            <w:gridSpan w:val="2"/>
            <w:vAlign w:val="center"/>
          </w:tcPr>
          <w:p w14:paraId="16A405A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6A22E850">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11111B0E">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77F93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3019" w:type="dxa"/>
            <w:gridSpan w:val="2"/>
            <w:vAlign w:val="center"/>
          </w:tcPr>
          <w:p w14:paraId="1C4C1C32">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2E9DEDE7">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4393AAFF">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r w14:paraId="60A52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3019" w:type="dxa"/>
            <w:gridSpan w:val="2"/>
            <w:vAlign w:val="center"/>
          </w:tcPr>
          <w:p w14:paraId="282B58B4">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19" w:type="dxa"/>
            <w:vAlign w:val="center"/>
          </w:tcPr>
          <w:p w14:paraId="2D5779E5">
            <w:pPr>
              <w:keepNext w:val="0"/>
              <w:keepLines w:val="0"/>
              <w:pageBreakBefore w:val="0"/>
              <w:widowControl/>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c>
          <w:tcPr>
            <w:tcW w:w="3023" w:type="dxa"/>
            <w:vAlign w:val="center"/>
          </w:tcPr>
          <w:p w14:paraId="2A2C1E66">
            <w:pPr>
              <w:keepNext w:val="0"/>
              <w:keepLines w:val="0"/>
              <w:pageBreakBefore w:val="0"/>
              <w:kinsoku/>
              <w:wordWrap/>
              <w:overflowPunct/>
              <w:topLinePunct w:val="0"/>
              <w:bidi w:val="0"/>
              <w:spacing w:afterAutospacing="0" w:line="590" w:lineRule="exact"/>
              <w:ind w:left="0" w:right="0"/>
              <w:jc w:val="center"/>
              <w:textAlignment w:val="auto"/>
              <w:rPr>
                <w:rFonts w:hint="eastAsia" w:ascii="方正仿宋_GBK" w:hAnsi="方正仿宋_GBK" w:eastAsia="方正仿宋_GBK" w:cs="方正仿宋_GBK"/>
                <w:sz w:val="32"/>
                <w:szCs w:val="32"/>
              </w:rPr>
            </w:pPr>
          </w:p>
        </w:tc>
      </w:tr>
    </w:tbl>
    <w:p w14:paraId="3FF1B243">
      <w:pPr>
        <w:keepNext w:val="0"/>
        <w:keepLines w:val="0"/>
        <w:pageBreakBefore w:val="0"/>
        <w:kinsoku/>
        <w:wordWrap/>
        <w:overflowPunct/>
        <w:topLinePunct w:val="0"/>
        <w:bidi w:val="0"/>
        <w:spacing w:afterAutospacing="0" w:line="590" w:lineRule="exact"/>
        <w:ind w:left="0" w:right="0" w:firstLine="640" w:firstLineChars="200"/>
        <w:jc w:val="left"/>
        <w:textAlignment w:val="auto"/>
        <w:rPr>
          <w:rFonts w:hint="eastAsia" w:ascii="方正仿宋_GBK" w:hAnsi="方正仿宋_GBK" w:eastAsia="方正仿宋_GBK" w:cs="方正仿宋_GBK"/>
          <w:i w:val="0"/>
          <w:iCs w:val="0"/>
          <w:caps w:val="0"/>
          <w:color w:val="666666"/>
          <w:spacing w:val="0"/>
          <w:sz w:val="32"/>
          <w:szCs w:val="32"/>
          <w:shd w:val="clear" w:fill="FFFFFF"/>
        </w:rPr>
      </w:pPr>
      <w:r>
        <w:rPr>
          <w:rFonts w:hint="eastAsia" w:ascii="方正仿宋_GBK" w:hAnsi="方正仿宋_GBK" w:eastAsia="方正仿宋_GBK" w:cs="方正仿宋_GBK"/>
          <w:sz w:val="32"/>
          <w:szCs w:val="32"/>
        </w:rPr>
        <w:t>备注：附件为参考格式，可根据本办法规定结合实际调整使用。</w:t>
      </w: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552A3">
    <w:pPr>
      <w:pStyle w:val="4"/>
      <w:jc w:val="right"/>
      <w:rPr>
        <w:rStyle w:val="10"/>
        <w:rFonts w:hint="eastAsia" w:ascii="Times New Roman" w:hAnsi="Times New Roman" w:eastAsia="宋体" w:cs="Times New Roman"/>
        <w:sz w:val="28"/>
        <w:szCs w:val="32"/>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8BABA1">
                          <w:pPr>
                            <w:pStyle w:val="4"/>
                            <w:jc w:val="right"/>
                            <w:rPr>
                              <w:rFonts w:hint="eastAsia" w:asciiTheme="minorEastAsia" w:hAnsiTheme="minorEastAsia" w:eastAsiaTheme="minorEastAsia" w:cstheme="minorEastAsia"/>
                            </w:rPr>
                          </w:pPr>
                          <w:r>
                            <w:rPr>
                              <w:rStyle w:val="10"/>
                              <w:rFonts w:hint="eastAsia" w:asciiTheme="minorEastAsia" w:hAnsiTheme="minorEastAsia" w:eastAsiaTheme="minorEastAsia" w:cstheme="minorEastAsia"/>
                              <w:sz w:val="28"/>
                              <w:szCs w:val="32"/>
                            </w:rPr>
                            <w:t xml:space="preserve">— </w:t>
                          </w:r>
                          <w:r>
                            <w:rPr>
                              <w:rStyle w:val="10"/>
                              <w:rFonts w:hint="eastAsia" w:asciiTheme="minorEastAsia" w:hAnsiTheme="minorEastAsia" w:eastAsiaTheme="minorEastAsia" w:cstheme="minorEastAsia"/>
                              <w:sz w:val="28"/>
                              <w:szCs w:val="32"/>
                            </w:rPr>
                            <w:fldChar w:fldCharType="begin"/>
                          </w:r>
                          <w:r>
                            <w:rPr>
                              <w:rStyle w:val="10"/>
                              <w:rFonts w:hint="eastAsia" w:asciiTheme="minorEastAsia" w:hAnsiTheme="minorEastAsia" w:eastAsiaTheme="minorEastAsia" w:cstheme="minorEastAsia"/>
                              <w:sz w:val="28"/>
                              <w:szCs w:val="32"/>
                            </w:rPr>
                            <w:instrText xml:space="preserve">PAGE  </w:instrText>
                          </w:r>
                          <w:r>
                            <w:rPr>
                              <w:rStyle w:val="10"/>
                              <w:rFonts w:hint="eastAsia" w:asciiTheme="minorEastAsia" w:hAnsiTheme="minorEastAsia" w:eastAsiaTheme="minorEastAsia" w:cstheme="minorEastAsia"/>
                              <w:sz w:val="28"/>
                              <w:szCs w:val="32"/>
                            </w:rPr>
                            <w:fldChar w:fldCharType="separate"/>
                          </w:r>
                          <w:r>
                            <w:rPr>
                              <w:rStyle w:val="10"/>
                              <w:rFonts w:hint="eastAsia" w:asciiTheme="minorEastAsia" w:hAnsiTheme="minorEastAsia" w:eastAsiaTheme="minorEastAsia" w:cstheme="minorEastAsia"/>
                              <w:sz w:val="28"/>
                              <w:szCs w:val="32"/>
                            </w:rPr>
                            <w:t>6</w:t>
                          </w:r>
                          <w:r>
                            <w:rPr>
                              <w:rStyle w:val="10"/>
                              <w:rFonts w:hint="eastAsia" w:asciiTheme="minorEastAsia" w:hAnsiTheme="minorEastAsia" w:eastAsiaTheme="minorEastAsia" w:cstheme="minorEastAsia"/>
                              <w:sz w:val="28"/>
                              <w:szCs w:val="32"/>
                            </w:rPr>
                            <w:fldChar w:fldCharType="end"/>
                          </w:r>
                          <w:r>
                            <w:rPr>
                              <w:rStyle w:val="10"/>
                              <w:rFonts w:hint="eastAsia" w:asciiTheme="minorEastAsia" w:hAnsiTheme="minorEastAsia" w:eastAsiaTheme="minorEastAsia" w:cstheme="minorEastAsia"/>
                              <w:sz w:val="28"/>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98BABA1">
                    <w:pPr>
                      <w:pStyle w:val="4"/>
                      <w:jc w:val="right"/>
                      <w:rPr>
                        <w:rFonts w:hint="eastAsia" w:asciiTheme="minorEastAsia" w:hAnsiTheme="minorEastAsia" w:eastAsiaTheme="minorEastAsia" w:cstheme="minorEastAsia"/>
                      </w:rPr>
                    </w:pPr>
                    <w:r>
                      <w:rPr>
                        <w:rStyle w:val="10"/>
                        <w:rFonts w:hint="eastAsia" w:asciiTheme="minorEastAsia" w:hAnsiTheme="minorEastAsia" w:eastAsiaTheme="minorEastAsia" w:cstheme="minorEastAsia"/>
                        <w:sz w:val="28"/>
                        <w:szCs w:val="32"/>
                      </w:rPr>
                      <w:t xml:space="preserve">— </w:t>
                    </w:r>
                    <w:r>
                      <w:rPr>
                        <w:rStyle w:val="10"/>
                        <w:rFonts w:hint="eastAsia" w:asciiTheme="minorEastAsia" w:hAnsiTheme="minorEastAsia" w:eastAsiaTheme="minorEastAsia" w:cstheme="minorEastAsia"/>
                        <w:sz w:val="28"/>
                        <w:szCs w:val="32"/>
                      </w:rPr>
                      <w:fldChar w:fldCharType="begin"/>
                    </w:r>
                    <w:r>
                      <w:rPr>
                        <w:rStyle w:val="10"/>
                        <w:rFonts w:hint="eastAsia" w:asciiTheme="minorEastAsia" w:hAnsiTheme="minorEastAsia" w:eastAsiaTheme="minorEastAsia" w:cstheme="minorEastAsia"/>
                        <w:sz w:val="28"/>
                        <w:szCs w:val="32"/>
                      </w:rPr>
                      <w:instrText xml:space="preserve">PAGE  </w:instrText>
                    </w:r>
                    <w:r>
                      <w:rPr>
                        <w:rStyle w:val="10"/>
                        <w:rFonts w:hint="eastAsia" w:asciiTheme="minorEastAsia" w:hAnsiTheme="minorEastAsia" w:eastAsiaTheme="minorEastAsia" w:cstheme="minorEastAsia"/>
                        <w:sz w:val="28"/>
                        <w:szCs w:val="32"/>
                      </w:rPr>
                      <w:fldChar w:fldCharType="separate"/>
                    </w:r>
                    <w:r>
                      <w:rPr>
                        <w:rStyle w:val="10"/>
                        <w:rFonts w:hint="eastAsia" w:asciiTheme="minorEastAsia" w:hAnsiTheme="minorEastAsia" w:eastAsiaTheme="minorEastAsia" w:cstheme="minorEastAsia"/>
                        <w:sz w:val="28"/>
                        <w:szCs w:val="32"/>
                      </w:rPr>
                      <w:t>6</w:t>
                    </w:r>
                    <w:r>
                      <w:rPr>
                        <w:rStyle w:val="10"/>
                        <w:rFonts w:hint="eastAsia" w:asciiTheme="minorEastAsia" w:hAnsiTheme="minorEastAsia" w:eastAsiaTheme="minorEastAsia" w:cstheme="minorEastAsia"/>
                        <w:sz w:val="28"/>
                        <w:szCs w:val="32"/>
                      </w:rPr>
                      <w:fldChar w:fldCharType="end"/>
                    </w:r>
                    <w:r>
                      <w:rPr>
                        <w:rStyle w:val="10"/>
                        <w:rFonts w:hint="eastAsia" w:asciiTheme="minorEastAsia" w:hAnsiTheme="minorEastAsia" w:eastAsiaTheme="minorEastAsia" w:cstheme="minorEastAsia"/>
                        <w:sz w:val="28"/>
                        <w:szCs w:val="32"/>
                      </w:rPr>
                      <w:t xml:space="preserve"> —</w:t>
                    </w:r>
                  </w:p>
                </w:txbxContent>
              </v:textbox>
            </v:shape>
          </w:pict>
        </mc:Fallback>
      </mc:AlternateContent>
    </w:r>
  </w:p>
  <w:p w14:paraId="6EEEA24E">
    <w:pPr>
      <w:pStyle w:val="4"/>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1312;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233B79F3">
    <w:pPr>
      <w:pStyle w:val="4"/>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rPr>
      <w:t>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EA59D">
    <w:pPr>
      <w:pStyle w:val="5"/>
      <w:pBdr>
        <w:bottom w:val="none" w:color="auto" w:sz="0" w:space="1"/>
      </w:pBdr>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w:t>
    </w:r>
    <w:r>
      <w:rPr>
        <w:rFonts w:hint="eastAsia" w:ascii="宋体" w:hAnsi="宋体" w:eastAsia="宋体" w:cs="宋体"/>
        <w:b/>
        <w:bCs/>
        <w:color w:val="005192"/>
        <w:sz w:val="32"/>
        <w:lang w:val="en-US" w:eastAsia="zh-CN"/>
      </w:rPr>
      <w:t>办公室</w:t>
    </w:r>
    <w:r>
      <w:rPr>
        <w:rFonts w:hint="eastAsia" w:ascii="宋体" w:hAnsi="宋体" w:eastAsia="宋体" w:cs="宋体"/>
        <w:b/>
        <w:bCs/>
        <w:color w:val="005192"/>
        <w:sz w:val="32"/>
      </w:rPr>
      <w:t>行政规范性文件</w:t>
    </w:r>
  </w:p>
  <w:p w14:paraId="622A5673">
    <w:pPr>
      <w:pStyle w:val="5"/>
      <w:pBdr>
        <w:bottom w:val="none" w:color="auto" w:sz="0" w:space="1"/>
      </w:pBdr>
    </w:pPr>
    <w:r>
      <w:rPr>
        <w:rFonts w:hint="eastAsia" w:ascii="宋体" w:hAnsi="宋体" w:eastAsia="宋体" w:cs="宋体"/>
        <w:b/>
        <w:bCs/>
        <w:color w:val="005192"/>
        <w:sz w:val="32"/>
      </w:rPr>
      <mc:AlternateContent>
        <mc:Choice Requires="wps">
          <w:drawing>
            <wp:anchor distT="0" distB="0" distL="114300" distR="114300" simplePos="0" relativeHeight="251660288" behindDoc="0" locked="0" layoutInCell="1" allowOverlap="1">
              <wp:simplePos x="0" y="0"/>
              <wp:positionH relativeFrom="column">
                <wp:posOffset>-27940</wp:posOffset>
              </wp:positionH>
              <wp:positionV relativeFrom="paragraph">
                <wp:posOffset>48895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2.2pt;margin-top:3.85pt;height:0pt;width:425.2pt;z-index:251660288;mso-width-relative:page;mso-height-relative:page;" filled="f" stroked="t" coordsize="21600,21600" o:gfxdata="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ISuOWTRAAAA&#10;BgEAAA8AAAAAAAAAAQAgAAAAIgAAAGRycy9kb3ducmV2LnhtbFBLAQIUABQAAAAIAIdO4kA7PdZy&#10;6wEAALQDAAAOAAAAAAAAAAEAIAAAACABAABkcnMvZTJvRG9jLnhtbFBLBQYAAAAABgAGAFkBAAB9&#10;BQAAAAA=&#10;">
              <v:fill on="f" focussize="0,0"/>
              <v:stroke weight="1.75pt" color="#005192" joinstyle="round"/>
              <v:imagedata o:title=""/>
              <o:lock v:ext="edit" aspectratio="f"/>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wMmY3OTFlMTFlNWQzNTcxMjYyMTZmZTNkNmI0OTkifQ=="/>
  </w:docVars>
  <w:rsids>
    <w:rsidRoot w:val="5AEF35B4"/>
    <w:rsid w:val="1AD52B75"/>
    <w:rsid w:val="1D1D0295"/>
    <w:rsid w:val="209E4F8C"/>
    <w:rsid w:val="26A702C4"/>
    <w:rsid w:val="2BED66EB"/>
    <w:rsid w:val="37763034"/>
    <w:rsid w:val="58004CC2"/>
    <w:rsid w:val="5AEF35B4"/>
    <w:rsid w:val="5D3644DE"/>
    <w:rsid w:val="5ECF1E10"/>
    <w:rsid w:val="62CC1FF0"/>
    <w:rsid w:val="66D1179A"/>
    <w:rsid w:val="699D2ADD"/>
    <w:rsid w:val="6B134722"/>
    <w:rsid w:val="74CE137C"/>
    <w:rsid w:val="754048C4"/>
    <w:rsid w:val="777721D8"/>
    <w:rsid w:val="7C7B6547"/>
    <w:rsid w:val="7DD168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Times New Roman" w:eastAsia="仿宋_GB2312" w:cs="Times New Roman"/>
      <w:kern w:val="2"/>
      <w:sz w:val="32"/>
      <w:szCs w:val="32"/>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Indent 2"/>
    <w:basedOn w:val="1"/>
    <w:next w:val="1"/>
    <w:qFormat/>
    <w:uiPriority w:val="0"/>
    <w:pPr>
      <w:spacing w:line="590" w:lineRule="exact"/>
      <w:ind w:firstLine="880" w:firstLineChars="200"/>
    </w:pPr>
    <w:rPr>
      <w:rFonts w:eastAsia="方正仿宋_GBK"/>
      <w:b/>
      <w:bCs/>
      <w:kern w:val="0"/>
      <w:sz w:val="32"/>
      <w:szCs w:val="32"/>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character" w:styleId="10">
    <w:name w:val="page number"/>
    <w:basedOn w:val="8"/>
    <w:qFormat/>
    <w:uiPriority w:val="0"/>
  </w:style>
  <w:style w:type="paragraph" w:customStyle="1" w:styleId="11">
    <w:name w:val="标题一级"/>
    <w:basedOn w:val="1"/>
    <w:qFormat/>
    <w:uiPriority w:val="0"/>
    <w:pPr>
      <w:spacing w:line="340" w:lineRule="exact"/>
      <w:jc w:val="center"/>
      <w:outlineLvl w:val="0"/>
    </w:pPr>
    <w:rPr>
      <w:rFonts w:ascii="方正小标宋简体" w:eastAsia="方正小标宋简体"/>
      <w:kern w:val="0"/>
      <w:sz w:val="28"/>
      <w:szCs w:val="44"/>
    </w:rPr>
  </w:style>
  <w:style w:type="paragraph" w:customStyle="1" w:styleId="12">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5473</Words>
  <Characters>5651</Characters>
  <Lines>0</Lines>
  <Paragraphs>0</Paragraphs>
  <TotalTime>0</TotalTime>
  <ScaleCrop>false</ScaleCrop>
  <LinksUpToDate>false</LinksUpToDate>
  <CharactersWithSpaces>6080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2022-10-31T12:11:00Z</dcterms:created>
  <dc:creator>Administrator</dc:creator>
  <cp:lastModifiedBy>蔡庆杰</cp:lastModifiedBy>
  <dcterms:modified xsi:type="dcterms:W3CDTF">2025-05-28T03:13:39Z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0D5C0F81C94B4479AA270C54C066A141</vt:lpwstr>
  </property>
  <property fmtid="{D5CDD505-2E9C-101B-9397-08002B2CF9AE}" pid="4" name="KSOTemplateDocerSaveRecord">
    <vt:lpwstr>eyJoZGlkIjoiOTBhNjc4NDJkZmMzM2EzNGUyYWNmODY4ZGYxNmU3NzIiLCJ1c2VySWQiOiI0NTc0ODM3MjYifQ==</vt:lpwstr>
  </property>
</Properties>
</file>